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9923" w14:textId="40964A0C" w:rsidR="00316CCE" w:rsidRPr="00AA02F8" w:rsidRDefault="00316CCE" w:rsidP="0096042E">
      <w:pPr>
        <w:pStyle w:val="Grandtitre"/>
        <w:spacing w:before="0"/>
      </w:pPr>
      <w:r w:rsidRPr="00AA02F8">
        <w:t>Study Habits Checklist for Nursing Students</w:t>
      </w:r>
      <w:r w:rsidR="00AA02F8" w:rsidRPr="00AA02F8">
        <w:br/>
      </w:r>
      <w:r w:rsidR="00712EAC">
        <w:t>Teacher</w:t>
      </w:r>
      <w:r w:rsidRPr="00AA02F8">
        <w:t xml:space="preserve">’s Guide </w:t>
      </w:r>
      <w:r w:rsidRPr="0068344E">
        <w:t>to Interpret</w:t>
      </w:r>
      <w:r w:rsidR="009629B3" w:rsidRPr="0068344E">
        <w:t>ing</w:t>
      </w:r>
      <w:r w:rsidRPr="00AA02F8">
        <w:t xml:space="preserve"> the Data</w:t>
      </w:r>
      <w:r w:rsidR="0068344E" w:rsidRPr="0068344E">
        <w:rPr>
          <w:b w:val="0"/>
          <w:color w:val="auto"/>
          <w:sz w:val="18"/>
          <w:szCs w:val="24"/>
        </w:rPr>
        <w:t xml:space="preserve"> </w:t>
      </w:r>
      <w:r w:rsidR="0068344E" w:rsidRPr="0068344E">
        <w:br/>
        <w:t>Student Mina</w:t>
      </w:r>
    </w:p>
    <w:p w14:paraId="080A52E1" w14:textId="77777777" w:rsidR="0068344E" w:rsidRPr="0068344E" w:rsidRDefault="0068344E" w:rsidP="0068344E">
      <w:pPr>
        <w:pBdr>
          <w:top w:val="single" w:sz="4" w:space="6" w:color="9E2844"/>
          <w:left w:val="single" w:sz="4" w:space="6" w:color="9E2844"/>
          <w:bottom w:val="single" w:sz="4" w:space="6" w:color="9E2844"/>
          <w:right w:val="single" w:sz="4" w:space="1" w:color="9E2844"/>
          <w:between w:val="none" w:sz="0" w:space="0" w:color="auto"/>
          <w:bar w:val="none" w:sz="0" w:color="auto"/>
        </w:pBdr>
        <w:spacing w:after="360"/>
        <w:ind w:left="187" w:right="86"/>
        <w:rPr>
          <w:color w:val="9E2844"/>
        </w:rPr>
      </w:pPr>
      <w:r w:rsidRPr="0068344E">
        <w:rPr>
          <w:color w:val="9E2844"/>
        </w:rPr>
        <w:t>Recall that Mina was born in Afghanistan and, due to war, had her schooling disrupted when she was 8. She fled with her family to Russia. She immigrated to Canada with her family when she was 16. She was accepted into the Nursing program as a mature student at age 21. We met Mina in her second year of the Nursing program, when she was 22 years old.</w:t>
      </w:r>
    </w:p>
    <w:p w14:paraId="33568FDB" w14:textId="11D14086" w:rsidR="00316CCE" w:rsidRPr="00AA02F8" w:rsidRDefault="0068344E" w:rsidP="00AA02F8">
      <w:r w:rsidRPr="0068344E">
        <w:t xml:space="preserve">When we met with </w:t>
      </w:r>
      <w:r w:rsidRPr="0068344E">
        <w:rPr>
          <w:color w:val="FF0000"/>
        </w:rPr>
        <w:t>Mina</w:t>
      </w:r>
      <w:r w:rsidRPr="0068344E">
        <w:t>, we kept in mind that this was a collaborative process.</w:t>
      </w:r>
    </w:p>
    <w:p w14:paraId="2A70574A" w14:textId="77A5CB31" w:rsidR="00316CCE" w:rsidRPr="00457B7E" w:rsidRDefault="00316CCE" w:rsidP="00F22489">
      <w:pPr>
        <w:spacing w:before="360"/>
        <w:rPr>
          <w:sz w:val="20"/>
          <w:szCs w:val="20"/>
        </w:rPr>
      </w:pPr>
      <w:r w:rsidRPr="00735666">
        <w:rPr>
          <w:b/>
          <w:bCs/>
          <w:color w:val="9E2844"/>
          <w:sz w:val="28"/>
          <w:szCs w:val="28"/>
        </w:rPr>
        <w:t>Step 1</w:t>
      </w:r>
      <w:r w:rsidR="00457B7E" w:rsidRPr="00735666">
        <w:rPr>
          <w:b/>
          <w:bCs/>
          <w:color w:val="9E2844"/>
          <w:sz w:val="28"/>
          <w:szCs w:val="28"/>
        </w:rPr>
        <w:t xml:space="preserve"> </w:t>
      </w:r>
      <w:r w:rsidR="0068344E" w:rsidRPr="0068344E">
        <w:rPr>
          <w:b/>
          <w:sz w:val="20"/>
          <w:szCs w:val="20"/>
        </w:rPr>
        <w:t xml:space="preserve">We looked at her overall score, which was </w:t>
      </w:r>
      <w:r w:rsidR="0068344E" w:rsidRPr="0068344E">
        <w:rPr>
          <w:b/>
          <w:color w:val="FF0000"/>
          <w:sz w:val="20"/>
          <w:szCs w:val="20"/>
        </w:rPr>
        <w:t>117/160</w:t>
      </w:r>
      <w:r w:rsidR="0068344E" w:rsidRPr="0068344E">
        <w:rPr>
          <w:b/>
          <w:sz w:val="20"/>
          <w:szCs w:val="20"/>
        </w:rPr>
        <w:t>.</w:t>
      </w:r>
    </w:p>
    <w:p w14:paraId="32D16AFB" w14:textId="0CBC44AC" w:rsidR="00316CCE" w:rsidRPr="00735666" w:rsidRDefault="0068344E" w:rsidP="00735666">
      <w:r w:rsidRPr="0068344E">
        <w:t xml:space="preserve">This score puts </w:t>
      </w:r>
      <w:r w:rsidRPr="004D51AD">
        <w:rPr>
          <w:color w:val="FF0000"/>
        </w:rPr>
        <w:t>Mina</w:t>
      </w:r>
      <w:r w:rsidRPr="0068344E">
        <w:rPr>
          <w:color w:val="FF0000"/>
        </w:rPr>
        <w:t xml:space="preserve"> </w:t>
      </w:r>
      <w:r w:rsidRPr="0068344E">
        <w:t>in the middle category. Although she has some good study habits, there are areas that need work.</w:t>
      </w:r>
    </w:p>
    <w:p w14:paraId="0E5713E9" w14:textId="273EB8E1" w:rsidR="00316CCE" w:rsidRPr="00457B7E" w:rsidRDefault="00316CCE" w:rsidP="00F22489">
      <w:pPr>
        <w:spacing w:before="360"/>
        <w:rPr>
          <w:sz w:val="20"/>
          <w:szCs w:val="20"/>
        </w:rPr>
      </w:pPr>
      <w:r w:rsidRPr="00735666">
        <w:rPr>
          <w:b/>
          <w:bCs/>
          <w:color w:val="9E2844"/>
          <w:sz w:val="28"/>
          <w:szCs w:val="28"/>
        </w:rPr>
        <w:t>Step 2</w:t>
      </w:r>
      <w:r w:rsidR="00457B7E" w:rsidRPr="00735666">
        <w:rPr>
          <w:b/>
          <w:bCs/>
          <w:color w:val="9E2844"/>
          <w:sz w:val="28"/>
          <w:szCs w:val="28"/>
        </w:rPr>
        <w:t xml:space="preserve"> </w:t>
      </w:r>
      <w:r w:rsidR="00F246BB" w:rsidRPr="00F246BB">
        <w:rPr>
          <w:b/>
          <w:sz w:val="20"/>
          <w:szCs w:val="20"/>
        </w:rPr>
        <w:t xml:space="preserve">We looked at </w:t>
      </w:r>
      <w:r w:rsidR="00F246BB" w:rsidRPr="00F246BB">
        <w:rPr>
          <w:b/>
          <w:color w:val="FF0000"/>
          <w:sz w:val="20"/>
          <w:szCs w:val="20"/>
        </w:rPr>
        <w:t>Mina’s</w:t>
      </w:r>
      <w:r w:rsidR="00F246BB" w:rsidRPr="00F246BB">
        <w:rPr>
          <w:b/>
          <w:sz w:val="20"/>
          <w:szCs w:val="20"/>
        </w:rPr>
        <w:t xml:space="preserve"> individual habit scores, where she checked off 0s (Rarely/never) and 3s (Sometimes).</w:t>
      </w:r>
    </w:p>
    <w:p w14:paraId="3DA3959B" w14:textId="3CE989FE" w:rsidR="00316CCE" w:rsidRPr="00735666" w:rsidRDefault="00F246BB" w:rsidP="00735666">
      <w:r w:rsidRPr="00F246BB">
        <w:t xml:space="preserve">Using the knowledge gained from the Student Profile, we determined that </w:t>
      </w:r>
      <w:r w:rsidRPr="004D51AD">
        <w:rPr>
          <w:color w:val="FF0000"/>
        </w:rPr>
        <w:t>Mina</w:t>
      </w:r>
      <w:r w:rsidRPr="00F246BB">
        <w:rPr>
          <w:color w:val="FF0000"/>
        </w:rPr>
        <w:t xml:space="preserve"> </w:t>
      </w:r>
      <w:r w:rsidRPr="00F246BB">
        <w:t xml:space="preserve">had difficulty with </w:t>
      </w:r>
      <w:r w:rsidRPr="00F246BB">
        <w:rPr>
          <w:i/>
        </w:rPr>
        <w:t>Language</w:t>
      </w:r>
      <w:r w:rsidRPr="00F246BB">
        <w:t xml:space="preserve"> and </w:t>
      </w:r>
      <w:r w:rsidRPr="00F246BB">
        <w:rPr>
          <w:i/>
        </w:rPr>
        <w:t>Proficiency in Sciences</w:t>
      </w:r>
      <w:r w:rsidRPr="00F246BB">
        <w:t xml:space="preserve"> and was unaware of most </w:t>
      </w:r>
      <w:r w:rsidRPr="00F246BB">
        <w:rPr>
          <w:i/>
        </w:rPr>
        <w:t>college resources</w:t>
      </w:r>
      <w:r w:rsidRPr="00F246BB">
        <w:t xml:space="preserve">. Combining this information with our expertise as third-semester teachers, we focused on the areas that were congruent with what we already knew about </w:t>
      </w:r>
      <w:r w:rsidRPr="004D51AD">
        <w:rPr>
          <w:color w:val="FF0000"/>
        </w:rPr>
        <w:t>Mina</w:t>
      </w:r>
      <w:r w:rsidRPr="00F246BB">
        <w:rPr>
          <w:color w:val="FF0000"/>
        </w:rPr>
        <w:t xml:space="preserve"> </w:t>
      </w:r>
      <w:r w:rsidRPr="00F246BB">
        <w:t>and where we would be able to offer strategies.</w:t>
      </w:r>
    </w:p>
    <w:p w14:paraId="2623F529" w14:textId="17FC23F1" w:rsidR="00316CCE" w:rsidRPr="00457B7E" w:rsidRDefault="004D51AD" w:rsidP="004D51AD">
      <w:pPr>
        <w:spacing w:before="360" w:after="240"/>
        <w:ind w:right="-274"/>
        <w:rPr>
          <w:b/>
          <w:sz w:val="20"/>
          <w:szCs w:val="20"/>
        </w:rPr>
      </w:pPr>
      <w:r w:rsidRPr="004D51AD">
        <w:rPr>
          <w:b/>
          <w:sz w:val="20"/>
          <w:szCs w:val="20"/>
        </w:rPr>
        <w:t xml:space="preserve">This is what we learned from our discussion with </w:t>
      </w:r>
      <w:r w:rsidRPr="004D51AD">
        <w:rPr>
          <w:bCs/>
          <w:color w:val="FF0000"/>
          <w:sz w:val="20"/>
          <w:szCs w:val="20"/>
        </w:rPr>
        <w:t>Mina</w:t>
      </w:r>
      <w:r w:rsidRPr="004D51AD">
        <w:rPr>
          <w:b/>
          <w:sz w:val="20"/>
          <w:szCs w:val="20"/>
        </w:rPr>
        <w:t>.</w:t>
      </w:r>
    </w:p>
    <w:p w14:paraId="07CD7409" w14:textId="77777777" w:rsidR="004D51AD" w:rsidRPr="004D51AD" w:rsidRDefault="004D51AD" w:rsidP="004D51AD">
      <w:pPr>
        <w:spacing w:after="100"/>
        <w:rPr>
          <w:b/>
          <w:bCs/>
          <w:color w:val="9E2844"/>
        </w:rPr>
      </w:pPr>
      <w:r w:rsidRPr="004D51AD">
        <w:rPr>
          <w:b/>
          <w:bCs/>
          <w:color w:val="9E2844"/>
        </w:rPr>
        <w:t>In class</w:t>
      </w:r>
    </w:p>
    <w:p w14:paraId="0560CBCC" w14:textId="498AD0C0" w:rsidR="004D51AD" w:rsidRPr="004D51AD" w:rsidRDefault="004D51AD" w:rsidP="004D51AD">
      <w:pPr>
        <w:spacing w:after="240"/>
        <w:rPr>
          <w:iCs/>
        </w:rPr>
      </w:pPr>
      <w:r w:rsidRPr="004D51AD">
        <w:rPr>
          <w:i/>
        </w:rPr>
        <w:t xml:space="preserve">* I take notes when the teacher is talking </w:t>
      </w:r>
      <w:r w:rsidRPr="004D51AD">
        <w:rPr>
          <w:i/>
          <w:color w:val="FF0000"/>
        </w:rPr>
        <w:t>(Sometimes)</w:t>
      </w:r>
      <w:r w:rsidRPr="004D51AD">
        <w:rPr>
          <w:i/>
        </w:rPr>
        <w:t xml:space="preserve"> </w:t>
      </w:r>
      <w:r w:rsidRPr="004D51AD">
        <w:rPr>
          <w:iCs/>
        </w:rPr>
        <w:t xml:space="preserve">– we validated with </w:t>
      </w:r>
      <w:r w:rsidRPr="004D51AD">
        <w:rPr>
          <w:iCs/>
          <w:color w:val="FF0000"/>
        </w:rPr>
        <w:t xml:space="preserve">Mina </w:t>
      </w:r>
      <w:r w:rsidRPr="004D51AD">
        <w:rPr>
          <w:iCs/>
        </w:rPr>
        <w:t>that this was likely due to limited language skills; she</w:t>
      </w:r>
      <w:r w:rsidR="00455C25">
        <w:rPr>
          <w:iCs/>
        </w:rPr>
        <w:t> </w:t>
      </w:r>
      <w:r w:rsidRPr="004D51AD">
        <w:rPr>
          <w:iCs/>
        </w:rPr>
        <w:t>found it difficult to listen and take notes at the same time.</w:t>
      </w:r>
    </w:p>
    <w:p w14:paraId="4AA61C82" w14:textId="77777777" w:rsidR="004D51AD" w:rsidRPr="004D51AD" w:rsidRDefault="004D51AD" w:rsidP="004D51AD">
      <w:pPr>
        <w:spacing w:after="100"/>
        <w:rPr>
          <w:b/>
          <w:bCs/>
          <w:color w:val="9E2844"/>
        </w:rPr>
      </w:pPr>
      <w:r w:rsidRPr="004D51AD">
        <w:rPr>
          <w:b/>
          <w:bCs/>
          <w:color w:val="9E2844"/>
        </w:rPr>
        <w:t>Studying</w:t>
      </w:r>
    </w:p>
    <w:p w14:paraId="6AAC4FBB" w14:textId="42D4E9E1" w:rsidR="004D51AD" w:rsidRPr="004D51AD" w:rsidRDefault="004D51AD" w:rsidP="004D51AD">
      <w:r w:rsidRPr="004D51AD">
        <w:t xml:space="preserve">* </w:t>
      </w:r>
      <w:r w:rsidRPr="004D51AD">
        <w:rPr>
          <w:i/>
        </w:rPr>
        <w:t xml:space="preserve">I use different strategies for recording information: cue cards, concept mapping </w:t>
      </w:r>
      <w:r w:rsidRPr="004D51AD">
        <w:rPr>
          <w:i/>
          <w:color w:val="FF0000"/>
        </w:rPr>
        <w:t>(Rarely/never)</w:t>
      </w:r>
      <w:r w:rsidRPr="004D51AD">
        <w:rPr>
          <w:color w:val="FF0000"/>
        </w:rPr>
        <w:t xml:space="preserve"> </w:t>
      </w:r>
      <w:r w:rsidRPr="004D51AD">
        <w:rPr>
          <w:i/>
        </w:rPr>
        <w:t>–</w:t>
      </w:r>
      <w:r w:rsidRPr="004D51AD">
        <w:t xml:space="preserve"> due to </w:t>
      </w:r>
      <w:r w:rsidRPr="004D51AD">
        <w:rPr>
          <w:color w:val="FF0000"/>
        </w:rPr>
        <w:t xml:space="preserve">Mina’s </w:t>
      </w:r>
      <w:r w:rsidRPr="004D51AD">
        <w:t>educational history, she</w:t>
      </w:r>
      <w:r>
        <w:t> </w:t>
      </w:r>
      <w:r w:rsidRPr="004D51AD">
        <w:t>had limited knowledge of different methods of recording information.</w:t>
      </w:r>
    </w:p>
    <w:p w14:paraId="6F7BAA99" w14:textId="77777777" w:rsidR="004D51AD" w:rsidRPr="004D51AD" w:rsidRDefault="004D51AD" w:rsidP="004D51AD">
      <w:pPr>
        <w:spacing w:after="240"/>
      </w:pPr>
      <w:r w:rsidRPr="004D51AD">
        <w:t xml:space="preserve">* </w:t>
      </w:r>
      <w:r w:rsidRPr="004D51AD">
        <w:rPr>
          <w:i/>
        </w:rPr>
        <w:t xml:space="preserve">I seek help by reviewing the material with a friend, a study buddy, a study group, or a nursing peer tutor </w:t>
      </w:r>
      <w:r w:rsidRPr="004D51AD">
        <w:rPr>
          <w:i/>
          <w:color w:val="FF0000"/>
        </w:rPr>
        <w:t xml:space="preserve">(Rarely/never) </w:t>
      </w:r>
      <w:r w:rsidRPr="004D51AD">
        <w:t xml:space="preserve">– </w:t>
      </w:r>
      <w:r w:rsidRPr="004D51AD">
        <w:rPr>
          <w:color w:val="FF0000"/>
        </w:rPr>
        <w:t xml:space="preserve">Mina’s </w:t>
      </w:r>
      <w:r w:rsidRPr="004D51AD">
        <w:t>experience of having to fend for herself and her limited language skills make it difficult for her to seek help.</w:t>
      </w:r>
    </w:p>
    <w:p w14:paraId="621A5C16" w14:textId="77777777" w:rsidR="004D51AD" w:rsidRPr="004D51AD" w:rsidRDefault="004D51AD" w:rsidP="004D51AD">
      <w:pPr>
        <w:spacing w:after="100"/>
        <w:rPr>
          <w:b/>
          <w:bCs/>
          <w:color w:val="9E2844"/>
        </w:rPr>
      </w:pPr>
      <w:r w:rsidRPr="004D51AD">
        <w:rPr>
          <w:b/>
          <w:bCs/>
          <w:color w:val="9E2844"/>
        </w:rPr>
        <w:t>Taking exams</w:t>
      </w:r>
    </w:p>
    <w:p w14:paraId="4185CFA2" w14:textId="0DF6E1B9" w:rsidR="00371D1F" w:rsidRPr="00371D1F" w:rsidRDefault="00371D1F" w:rsidP="00371D1F">
      <w:r w:rsidRPr="00371D1F">
        <w:t xml:space="preserve">* </w:t>
      </w:r>
      <w:r w:rsidRPr="00371D1F">
        <w:rPr>
          <w:i/>
        </w:rPr>
        <w:t xml:space="preserve">When I don’t know the answer, I move on to the next question </w:t>
      </w:r>
      <w:r w:rsidRPr="00371D1F">
        <w:rPr>
          <w:i/>
          <w:color w:val="FF0000"/>
        </w:rPr>
        <w:t xml:space="preserve">(Sometimes) </w:t>
      </w:r>
      <w:r w:rsidRPr="00DA48A7">
        <w:rPr>
          <w:color w:val="000000" w:themeColor="text1"/>
        </w:rPr>
        <w:t xml:space="preserve">– </w:t>
      </w:r>
      <w:r w:rsidRPr="00371D1F">
        <w:rPr>
          <w:color w:val="FF0000"/>
        </w:rPr>
        <w:t xml:space="preserve">Mina </w:t>
      </w:r>
      <w:r w:rsidRPr="00371D1F">
        <w:t>answers questions in order and does not move on</w:t>
      </w:r>
      <w:r w:rsidR="00455C25">
        <w:t> </w:t>
      </w:r>
      <w:r w:rsidRPr="00371D1F">
        <w:t>until she answers the question.</w:t>
      </w:r>
    </w:p>
    <w:p w14:paraId="457B6047" w14:textId="77777777" w:rsidR="00371D1F" w:rsidRPr="00371D1F" w:rsidRDefault="00371D1F" w:rsidP="00371D1F">
      <w:pPr>
        <w:spacing w:after="240"/>
      </w:pPr>
      <w:r w:rsidRPr="00371D1F">
        <w:t xml:space="preserve">Here are two examples of individual study habits on which </w:t>
      </w:r>
      <w:r w:rsidRPr="00371D1F">
        <w:rPr>
          <w:color w:val="FF0000"/>
        </w:rPr>
        <w:t xml:space="preserve">Mina </w:t>
      </w:r>
      <w:r w:rsidRPr="00371D1F">
        <w:t>scored 0 or 3 but which were not applicable to her situation.</w:t>
      </w:r>
    </w:p>
    <w:p w14:paraId="75CBDC74" w14:textId="77777777" w:rsidR="00371D1F" w:rsidRPr="00371D1F" w:rsidRDefault="00371D1F" w:rsidP="00371D1F">
      <w:pPr>
        <w:spacing w:after="100"/>
        <w:rPr>
          <w:b/>
          <w:bCs/>
          <w:color w:val="9E2844"/>
        </w:rPr>
      </w:pPr>
      <w:r w:rsidRPr="00371D1F">
        <w:rPr>
          <w:b/>
          <w:bCs/>
          <w:color w:val="9E2844"/>
        </w:rPr>
        <w:t>Reading and reviewing</w:t>
      </w:r>
    </w:p>
    <w:p w14:paraId="28D54FC5" w14:textId="3BF8C4C7" w:rsidR="00371D1F" w:rsidRPr="00371D1F" w:rsidRDefault="00371D1F" w:rsidP="00371D1F">
      <w:pPr>
        <w:spacing w:after="240"/>
      </w:pPr>
      <w:r w:rsidRPr="00371D1F">
        <w:t xml:space="preserve">* </w:t>
      </w:r>
      <w:r w:rsidRPr="00371D1F">
        <w:rPr>
          <w:i/>
        </w:rPr>
        <w:t xml:space="preserve">I make diagrams of relationships in the material </w:t>
      </w:r>
      <w:r w:rsidRPr="00371D1F">
        <w:rPr>
          <w:i/>
          <w:color w:val="FF0000"/>
        </w:rPr>
        <w:t>(Rarely/never)</w:t>
      </w:r>
      <w:r w:rsidRPr="00371D1F">
        <w:rPr>
          <w:i/>
        </w:rPr>
        <w:t xml:space="preserve"> – </w:t>
      </w:r>
      <w:r w:rsidRPr="00371D1F">
        <w:rPr>
          <w:color w:val="FF0000"/>
        </w:rPr>
        <w:t xml:space="preserve">Mina </w:t>
      </w:r>
      <w:r w:rsidRPr="00371D1F">
        <w:t>stated that making diagrams was not something she wanted to</w:t>
      </w:r>
      <w:r w:rsidR="00455C25">
        <w:t> </w:t>
      </w:r>
      <w:r w:rsidRPr="00371D1F">
        <w:t>spend time on.</w:t>
      </w:r>
    </w:p>
    <w:p w14:paraId="1A61F556" w14:textId="77777777" w:rsidR="00371D1F" w:rsidRPr="00371D1F" w:rsidRDefault="00371D1F" w:rsidP="00371D1F">
      <w:pPr>
        <w:spacing w:after="100"/>
        <w:rPr>
          <w:b/>
          <w:bCs/>
          <w:color w:val="9E2844"/>
        </w:rPr>
      </w:pPr>
      <w:r w:rsidRPr="00371D1F">
        <w:rPr>
          <w:b/>
          <w:bCs/>
          <w:color w:val="9E2844"/>
        </w:rPr>
        <w:t>Preparing for exams</w:t>
      </w:r>
    </w:p>
    <w:p w14:paraId="3B0DA3A2" w14:textId="77777777" w:rsidR="00371D1F" w:rsidRPr="00371D1F" w:rsidRDefault="00371D1F" w:rsidP="00455C25">
      <w:pPr>
        <w:spacing w:after="240"/>
        <w:ind w:right="-90"/>
      </w:pPr>
      <w:r w:rsidRPr="00371D1F">
        <w:t xml:space="preserve">* </w:t>
      </w:r>
      <w:r w:rsidRPr="00371D1F">
        <w:rPr>
          <w:i/>
        </w:rPr>
        <w:t xml:space="preserve">I make my own case studies </w:t>
      </w:r>
      <w:r w:rsidRPr="00371D1F">
        <w:rPr>
          <w:i/>
          <w:color w:val="FF0000"/>
        </w:rPr>
        <w:t>(Rarely/never)</w:t>
      </w:r>
      <w:r w:rsidRPr="00371D1F">
        <w:rPr>
          <w:i/>
        </w:rPr>
        <w:t xml:space="preserve"> – </w:t>
      </w:r>
      <w:r w:rsidRPr="00371D1F">
        <w:t xml:space="preserve">We believe that writing one’s own case studies is too time-consuming for a third-semester student in relation to the benefit gained. </w:t>
      </w:r>
      <w:r w:rsidRPr="00371D1F">
        <w:rPr>
          <w:color w:val="FF0000"/>
        </w:rPr>
        <w:t xml:space="preserve">Mina’s </w:t>
      </w:r>
      <w:r w:rsidRPr="00371D1F">
        <w:t>limited language skills would further slow the process of developing her own case studies.</w:t>
      </w:r>
    </w:p>
    <w:p w14:paraId="53C9605A" w14:textId="21EC4A4C" w:rsidR="00455C25" w:rsidRPr="00735666" w:rsidRDefault="00455C25" w:rsidP="00455C25">
      <w:pPr>
        <w:spacing w:before="360" w:after="360"/>
        <w:ind w:right="-274"/>
      </w:pPr>
      <w:r w:rsidRPr="00735666">
        <w:rPr>
          <w:b/>
          <w:bCs/>
          <w:color w:val="9E2844"/>
          <w:sz w:val="28"/>
          <w:szCs w:val="28"/>
        </w:rPr>
        <w:lastRenderedPageBreak/>
        <w:t xml:space="preserve">Step 3 </w:t>
      </w:r>
      <w:r w:rsidR="003132CF" w:rsidRPr="003132CF">
        <w:rPr>
          <w:b/>
          <w:bCs/>
          <w:sz w:val="20"/>
          <w:szCs w:val="20"/>
        </w:rPr>
        <w:t xml:space="preserve">(Optional) </w:t>
      </w:r>
      <w:r w:rsidR="003132CF" w:rsidRPr="003132CF">
        <w:rPr>
          <w:b/>
          <w:bCs/>
          <w:color w:val="FF0000"/>
          <w:sz w:val="20"/>
          <w:szCs w:val="20"/>
        </w:rPr>
        <w:t xml:space="preserve">Mina </w:t>
      </w:r>
      <w:r w:rsidR="003132CF" w:rsidRPr="003132CF">
        <w:rPr>
          <w:b/>
          <w:bCs/>
          <w:sz w:val="20"/>
          <w:szCs w:val="20"/>
        </w:rPr>
        <w:t>predicted her test mark fairly accurately (</w:t>
      </w:r>
      <w:r w:rsidR="003132CF" w:rsidRPr="003132CF">
        <w:rPr>
          <w:b/>
          <w:bCs/>
          <w:color w:val="FF0000"/>
          <w:sz w:val="20"/>
          <w:szCs w:val="20"/>
        </w:rPr>
        <w:t>60%</w:t>
      </w:r>
      <w:r w:rsidR="003132CF" w:rsidRPr="003132CF">
        <w:rPr>
          <w:b/>
          <w:bCs/>
          <w:sz w:val="20"/>
          <w:szCs w:val="20"/>
        </w:rPr>
        <w:t xml:space="preserve"> vs. </w:t>
      </w:r>
      <w:r w:rsidR="003132CF" w:rsidRPr="003132CF">
        <w:rPr>
          <w:b/>
          <w:bCs/>
          <w:color w:val="FF0000"/>
          <w:sz w:val="20"/>
          <w:szCs w:val="20"/>
        </w:rPr>
        <w:t>54%</w:t>
      </w:r>
      <w:r w:rsidR="003132CF" w:rsidRPr="003132CF">
        <w:rPr>
          <w:b/>
          <w:bCs/>
          <w:sz w:val="20"/>
          <w:szCs w:val="20"/>
        </w:rPr>
        <w:t>). This puts her in Scenario A.</w:t>
      </w: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6"/>
      </w:tblGrid>
      <w:tr w:rsidR="00455C25" w14:paraId="28D64A6B" w14:textId="77777777" w:rsidTr="00200C6F">
        <w:tc>
          <w:tcPr>
            <w:tcW w:w="10070" w:type="dxa"/>
            <w:shd w:val="clear" w:color="9E2844" w:fill="F2F2F2" w:themeFill="background1" w:themeFillShade="F2"/>
            <w:tcMar>
              <w:top w:w="144" w:type="dxa"/>
              <w:left w:w="144" w:type="dxa"/>
              <w:bottom w:w="144" w:type="dxa"/>
              <w:right w:w="144" w:type="dxa"/>
            </w:tcMar>
          </w:tcPr>
          <w:p w14:paraId="6F824E95" w14:textId="16A174DA" w:rsidR="00455C25" w:rsidRPr="008728D8" w:rsidRDefault="00455C25" w:rsidP="00200C6F">
            <w:pPr>
              <w:spacing w:after="0"/>
              <w:rPr>
                <w:i/>
                <w:color w:val="9E2844"/>
                <w:sz w:val="20"/>
                <w:szCs w:val="20"/>
              </w:rPr>
            </w:pPr>
            <w:r w:rsidRPr="008728D8">
              <w:rPr>
                <w:b/>
                <w:bCs/>
                <w:i/>
                <w:color w:val="9E2844"/>
                <w:sz w:val="20"/>
                <w:szCs w:val="20"/>
              </w:rPr>
              <w:t>Scenario A:</w:t>
            </w:r>
            <w:r w:rsidRPr="008728D8">
              <w:rPr>
                <w:i/>
                <w:color w:val="9E2844"/>
                <w:sz w:val="20"/>
                <w:szCs w:val="20"/>
              </w:rPr>
              <w:t xml:space="preserve"> </w:t>
            </w:r>
            <w:r w:rsidR="003132CF" w:rsidRPr="003132CF">
              <w:rPr>
                <w:i/>
                <w:color w:val="9E2844"/>
                <w:sz w:val="20"/>
                <w:szCs w:val="20"/>
              </w:rPr>
              <w:t>The student predicted a low score and received a low score.</w:t>
            </w:r>
          </w:p>
          <w:p w14:paraId="5720D818" w14:textId="3D9B6884" w:rsidR="003132CF" w:rsidRPr="003132CF" w:rsidRDefault="003132CF" w:rsidP="003132CF">
            <w:pPr>
              <w:pBdr>
                <w:top w:val="none" w:sz="0" w:space="0" w:color="auto"/>
                <w:left w:val="none" w:sz="0" w:space="0" w:color="auto"/>
                <w:bottom w:val="none" w:sz="0" w:space="0" w:color="auto"/>
                <w:right w:val="none" w:sz="0" w:space="0" w:color="auto"/>
                <w:between w:val="none" w:sz="0" w:space="0" w:color="auto"/>
                <w:bar w:val="none" w:sz="0" w:color="auto"/>
              </w:pBdr>
              <w:spacing w:after="0"/>
              <w:rPr>
                <w:i/>
                <w:szCs w:val="18"/>
              </w:rPr>
            </w:pPr>
            <w:r w:rsidRPr="003132CF">
              <w:rPr>
                <w:i/>
                <w:szCs w:val="18"/>
              </w:rPr>
              <w:t xml:space="preserve">In our experience, this is a good thing. It may mean that she has insight into what she does and does not know. If she is willing to make the necessary changes to her study habits, there is the potential for improvement. </w:t>
            </w:r>
          </w:p>
          <w:p w14:paraId="750DADED" w14:textId="156F6631" w:rsidR="00455C25" w:rsidRPr="008728D8" w:rsidRDefault="003132CF" w:rsidP="003132CF">
            <w:pPr>
              <w:pBdr>
                <w:top w:val="none" w:sz="0" w:space="0" w:color="auto"/>
                <w:left w:val="none" w:sz="0" w:space="0" w:color="auto"/>
                <w:bottom w:val="none" w:sz="0" w:space="0" w:color="auto"/>
                <w:right w:val="none" w:sz="0" w:space="0" w:color="auto"/>
                <w:between w:val="none" w:sz="0" w:space="0" w:color="auto"/>
                <w:bar w:val="none" w:sz="0" w:color="auto"/>
              </w:pBdr>
              <w:spacing w:after="0"/>
              <w:rPr>
                <w:szCs w:val="18"/>
              </w:rPr>
            </w:pPr>
            <w:r w:rsidRPr="003132CF">
              <w:rPr>
                <w:i/>
                <w:color w:val="FF0000"/>
                <w:szCs w:val="18"/>
              </w:rPr>
              <w:t>Mina</w:t>
            </w:r>
            <w:r w:rsidRPr="003132CF">
              <w:rPr>
                <w:i/>
                <w:szCs w:val="18"/>
              </w:rPr>
              <w:t xml:space="preserve"> is aware that she is not doing well in the course. She acknowledges that her limited language skills are holding her back. She</w:t>
            </w:r>
            <w:r>
              <w:rPr>
                <w:i/>
                <w:szCs w:val="18"/>
              </w:rPr>
              <w:t> </w:t>
            </w:r>
            <w:r w:rsidRPr="003132CF">
              <w:rPr>
                <w:i/>
                <w:szCs w:val="18"/>
              </w:rPr>
              <w:t xml:space="preserve">appears to have insight into her performance and seems eager to make changes but finds it difficult to seek help. Overall, </w:t>
            </w:r>
            <w:r w:rsidRPr="003132CF">
              <w:rPr>
                <w:i/>
                <w:color w:val="FF0000"/>
                <w:szCs w:val="18"/>
              </w:rPr>
              <w:t>Mina</w:t>
            </w:r>
            <w:r>
              <w:rPr>
                <w:i/>
                <w:szCs w:val="18"/>
              </w:rPr>
              <w:t> </w:t>
            </w:r>
            <w:r w:rsidRPr="003132CF">
              <w:rPr>
                <w:i/>
                <w:szCs w:val="18"/>
              </w:rPr>
              <w:t>has a good base of study skills and, with her willingness to make changes, has the potential to improve.</w:t>
            </w:r>
          </w:p>
        </w:tc>
      </w:tr>
    </w:tbl>
    <w:p w14:paraId="6B538C4A" w14:textId="77777777" w:rsidR="00534DB0" w:rsidRPr="00F3722B" w:rsidRDefault="00534DB0" w:rsidP="00534DB0">
      <w:pPr>
        <w:pStyle w:val="Sous-titre"/>
      </w:pPr>
      <w:r w:rsidRPr="00534DB0">
        <w:t>Conclusion</w:t>
      </w:r>
    </w:p>
    <w:p w14:paraId="2FE45A41" w14:textId="6DEEE98D" w:rsidR="00EA0924" w:rsidRPr="00316CCE" w:rsidRDefault="00534DB0" w:rsidP="004602FC">
      <w:r w:rsidRPr="00534DB0">
        <w:t>This additional source of data – the Study Habits Checklist for Nursing Students – will be used in building the individualized Action Plan for</w:t>
      </w:r>
      <w:r>
        <w:t> </w:t>
      </w:r>
      <w:r w:rsidRPr="00534DB0">
        <w:rPr>
          <w:color w:val="FF0000"/>
        </w:rPr>
        <w:t>Mina</w:t>
      </w:r>
      <w:r w:rsidRPr="00534DB0">
        <w:t xml:space="preserve">. Our strategies with </w:t>
      </w:r>
      <w:r w:rsidRPr="00534DB0">
        <w:rPr>
          <w:color w:val="FF0000"/>
        </w:rPr>
        <w:t xml:space="preserve">Mina </w:t>
      </w:r>
      <w:r w:rsidRPr="00534DB0">
        <w:t>will focus on improving her English-language skills and helping her to seek assistance with developing a more varied approach to studying and test-taking.</w:t>
      </w:r>
    </w:p>
    <w:sectPr w:rsidR="00EA0924" w:rsidRPr="00316CCE" w:rsidSect="0096042E">
      <w:headerReference w:type="default" r:id="rId6"/>
      <w:footerReference w:type="even" r:id="rId7"/>
      <w:footerReference w:type="default" r:id="rId8"/>
      <w:headerReference w:type="first" r:id="rId9"/>
      <w:footerReference w:type="first" r:id="rId10"/>
      <w:pgSz w:w="12240" w:h="15840"/>
      <w:pgMar w:top="1418" w:right="1077" w:bottom="1077" w:left="1077" w:header="57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4B48" w14:textId="77777777" w:rsidR="00532712" w:rsidRDefault="00532712" w:rsidP="00316CCE">
      <w:r>
        <w:separator/>
      </w:r>
    </w:p>
  </w:endnote>
  <w:endnote w:type="continuationSeparator" w:id="0">
    <w:p w14:paraId="5EC99228" w14:textId="77777777" w:rsidR="00532712" w:rsidRDefault="00532712"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59439539"/>
      <w:docPartObj>
        <w:docPartGallery w:val="Page Numbers (Bottom of Page)"/>
        <w:docPartUnique/>
      </w:docPartObj>
    </w:sdtPr>
    <w:sdtEndPr>
      <w:rPr>
        <w:rStyle w:val="Numrodepage"/>
      </w:rPr>
    </w:sdtEndPr>
    <w:sdtContent>
      <w:p w14:paraId="78E4C057" w14:textId="5B805C55" w:rsidR="0096042E" w:rsidRDefault="0096042E" w:rsidP="002301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C1CE4F4" w14:textId="77777777" w:rsidR="0096042E" w:rsidRDefault="0096042E" w:rsidP="009604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29752139"/>
      <w:docPartObj>
        <w:docPartGallery w:val="Page Numbers (Bottom of Page)"/>
        <w:docPartUnique/>
      </w:docPartObj>
    </w:sdtPr>
    <w:sdtEndPr>
      <w:rPr>
        <w:rStyle w:val="Numrodepage"/>
      </w:rPr>
    </w:sdtEndPr>
    <w:sdtContent>
      <w:p w14:paraId="1B4199F8" w14:textId="164371E8" w:rsidR="0096042E" w:rsidRDefault="0096042E" w:rsidP="0096042E">
        <w:pPr>
          <w:pStyle w:val="Pieddepage"/>
          <w:framePr w:wrap="none" w:vAnchor="text" w:hAnchor="margin" w:xAlign="right" w:y="580"/>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0F10B27" w14:textId="4960AC4C" w:rsidR="00515038" w:rsidRPr="0096042E" w:rsidRDefault="0096042E" w:rsidP="0096042E">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3E33DD28" wp14:editId="66B827F6">
          <wp:extent cx="449541" cy="48240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t>pass</w:t>
    </w:r>
    <w:r w:rsidRPr="00C72401">
      <w:rPr>
        <w:szCs w:val="20"/>
      </w:rPr>
      <w:t>.ccdmd.qc.ca</w:t>
    </w: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D360" w14:textId="7FD8A4DB" w:rsidR="0096042E" w:rsidRPr="0096042E" w:rsidRDefault="0096042E" w:rsidP="0096042E">
    <w:pPr>
      <w:pStyle w:val="Pieddepage"/>
      <w:tabs>
        <w:tab w:val="clear" w:pos="4320"/>
        <w:tab w:val="clear" w:pos="8640"/>
        <w:tab w:val="right" w:pos="10080"/>
      </w:tabs>
      <w:snapToGrid w:val="0"/>
      <w:rPr>
        <w:szCs w:val="20"/>
      </w:rPr>
    </w:pPr>
    <w:r>
      <w:rPr>
        <w:noProof/>
        <w:lang w:val="fr-FR"/>
      </w:rPr>
      <w:drawing>
        <wp:inline distT="0" distB="0" distL="0" distR="0" wp14:anchorId="27760E73" wp14:editId="77151BCE">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CAAF" w14:textId="77777777" w:rsidR="00532712" w:rsidRDefault="00532712" w:rsidP="00316CCE">
      <w:r>
        <w:separator/>
      </w:r>
    </w:p>
  </w:footnote>
  <w:footnote w:type="continuationSeparator" w:id="0">
    <w:p w14:paraId="13C510DC" w14:textId="77777777" w:rsidR="00532712" w:rsidRDefault="00532712"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164E8160" w:rsidR="00316CCE" w:rsidRPr="0096042E" w:rsidRDefault="0096042E" w:rsidP="0096042E">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5477FF0A" wp14:editId="1A80022B">
          <wp:extent cx="165600" cy="16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98D6" w14:textId="1C822A2A" w:rsidR="0096042E" w:rsidRPr="0096042E" w:rsidRDefault="0096042E" w:rsidP="0096042E">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15E4BB39" wp14:editId="02EF43F7">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trackRevisions/>
  <w:documentProtection w:edit="trackedChange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60913"/>
    <w:rsid w:val="000639CD"/>
    <w:rsid w:val="00093A3C"/>
    <w:rsid w:val="000F692E"/>
    <w:rsid w:val="001D423B"/>
    <w:rsid w:val="001D6F60"/>
    <w:rsid w:val="001F2609"/>
    <w:rsid w:val="001F3B82"/>
    <w:rsid w:val="0027178F"/>
    <w:rsid w:val="0027625C"/>
    <w:rsid w:val="00286131"/>
    <w:rsid w:val="002D4D6B"/>
    <w:rsid w:val="0030642B"/>
    <w:rsid w:val="003132CF"/>
    <w:rsid w:val="00316CCE"/>
    <w:rsid w:val="00371D1F"/>
    <w:rsid w:val="003C6E05"/>
    <w:rsid w:val="003F34B8"/>
    <w:rsid w:val="00402E99"/>
    <w:rsid w:val="00455C25"/>
    <w:rsid w:val="0045650E"/>
    <w:rsid w:val="00457B7E"/>
    <w:rsid w:val="004602FC"/>
    <w:rsid w:val="00480246"/>
    <w:rsid w:val="00484FFC"/>
    <w:rsid w:val="00485E5C"/>
    <w:rsid w:val="004D51AD"/>
    <w:rsid w:val="00515038"/>
    <w:rsid w:val="005268D3"/>
    <w:rsid w:val="00532712"/>
    <w:rsid w:val="00534DB0"/>
    <w:rsid w:val="005A3B79"/>
    <w:rsid w:val="005C01D5"/>
    <w:rsid w:val="0068344E"/>
    <w:rsid w:val="00712EAC"/>
    <w:rsid w:val="00735666"/>
    <w:rsid w:val="00776C33"/>
    <w:rsid w:val="0081702B"/>
    <w:rsid w:val="00831CBB"/>
    <w:rsid w:val="00845589"/>
    <w:rsid w:val="00875174"/>
    <w:rsid w:val="0089562F"/>
    <w:rsid w:val="00940187"/>
    <w:rsid w:val="0096042E"/>
    <w:rsid w:val="009629B3"/>
    <w:rsid w:val="009F00AF"/>
    <w:rsid w:val="00A81482"/>
    <w:rsid w:val="00AA02F8"/>
    <w:rsid w:val="00B30FD0"/>
    <w:rsid w:val="00B35F96"/>
    <w:rsid w:val="00B46616"/>
    <w:rsid w:val="00C27ED9"/>
    <w:rsid w:val="00CA5A99"/>
    <w:rsid w:val="00CB7AB0"/>
    <w:rsid w:val="00CE5E80"/>
    <w:rsid w:val="00CF1947"/>
    <w:rsid w:val="00CF526F"/>
    <w:rsid w:val="00DA48A7"/>
    <w:rsid w:val="00EA0924"/>
    <w:rsid w:val="00EC6D0D"/>
    <w:rsid w:val="00F170E0"/>
    <w:rsid w:val="00F22489"/>
    <w:rsid w:val="00F246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9F00AF"/>
    <w:pPr>
      <w:spacing w:before="240" w:after="480"/>
      <w:jc w:val="center"/>
    </w:pPr>
    <w:rPr>
      <w:b/>
      <w:color w:val="9E2844"/>
      <w:sz w:val="32"/>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534DB0"/>
    <w:pPr>
      <w:spacing w:before="360"/>
    </w:pPr>
    <w:rPr>
      <w:b/>
      <w:bCs/>
      <w:color w:val="9E2844"/>
      <w:sz w:val="28"/>
      <w:szCs w:val="28"/>
    </w:rPr>
  </w:style>
  <w:style w:type="character" w:customStyle="1" w:styleId="Sous-titreCar">
    <w:name w:val="Sous-titre Car"/>
    <w:basedOn w:val="Policepardfaut"/>
    <w:link w:val="Sous-titre"/>
    <w:uiPriority w:val="11"/>
    <w:rsid w:val="00534DB0"/>
    <w:rPr>
      <w:rFonts w:asciiTheme="majorHAnsi" w:eastAsia="Arial Unicode MS" w:hAnsiTheme="majorHAnsi" w:cs="Times New Roman"/>
      <w:b/>
      <w:bCs/>
      <w:color w:val="9E2844"/>
      <w:sz w:val="28"/>
      <w:szCs w:val="28"/>
      <w:bdr w:val="nil"/>
      <w:lang w:val="en-US"/>
    </w:rPr>
  </w:style>
  <w:style w:type="character" w:styleId="Numrodepage">
    <w:name w:val="page number"/>
    <w:basedOn w:val="Policepardfaut"/>
    <w:uiPriority w:val="99"/>
    <w:semiHidden/>
    <w:unhideWhenUsed/>
    <w:rsid w:val="0096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584</Words>
  <Characters>3214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m_hardyv</cp:lastModifiedBy>
  <cp:revision>13</cp:revision>
  <dcterms:created xsi:type="dcterms:W3CDTF">2020-06-03T14:12:00Z</dcterms:created>
  <dcterms:modified xsi:type="dcterms:W3CDTF">2020-08-13T15:48:00Z</dcterms:modified>
</cp:coreProperties>
</file>