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9923" w14:textId="23EA16C2" w:rsidR="00316CCE" w:rsidRPr="00AA02F8" w:rsidRDefault="00183C84" w:rsidP="00D07987">
      <w:pPr>
        <w:pStyle w:val="Grandtitre"/>
      </w:pPr>
      <w:r w:rsidRPr="00183C84">
        <w:t>Identifying Your Learning Style</w:t>
      </w:r>
      <w:r>
        <w:br/>
      </w:r>
      <w:r w:rsidR="00F3722B" w:rsidRPr="00F3722B">
        <w:t>Teacher’s</w:t>
      </w:r>
      <w:r w:rsidRPr="00183C84">
        <w:t xml:space="preserve"> Guide </w:t>
      </w:r>
      <w:r w:rsidRPr="00D07987">
        <w:t>to</w:t>
      </w:r>
      <w:r w:rsidRPr="00183C84">
        <w:t xml:space="preserve"> Interpreting the Data</w:t>
      </w:r>
      <w:r w:rsidR="00DF5BA8">
        <w:t xml:space="preserve"> – </w:t>
      </w:r>
      <w:r w:rsidR="005A3569">
        <w:t>Student Mina</w:t>
      </w:r>
    </w:p>
    <w:p w14:paraId="30400EB9" w14:textId="58132749" w:rsidR="005A3569" w:rsidRPr="005A3569" w:rsidRDefault="005A3569" w:rsidP="005A3569">
      <w:pPr>
        <w:pBdr>
          <w:top w:val="single" w:sz="4" w:space="6" w:color="7A3670"/>
          <w:left w:val="single" w:sz="4" w:space="6" w:color="7A3670"/>
          <w:bottom w:val="single" w:sz="4" w:space="6" w:color="7A3670"/>
          <w:right w:val="single" w:sz="4" w:space="1" w:color="7A3670"/>
          <w:between w:val="none" w:sz="0" w:space="0" w:color="auto"/>
          <w:bar w:val="none" w:sz="0" w:color="auto"/>
        </w:pBdr>
        <w:spacing w:after="360"/>
        <w:ind w:left="187" w:right="86"/>
        <w:rPr>
          <w:color w:val="7A3670"/>
        </w:rPr>
      </w:pPr>
      <w:r w:rsidRPr="005A3569">
        <w:rPr>
          <w:color w:val="7A3670"/>
        </w:rPr>
        <w:t>Recall that Mina was born in Afghanistan and, due to war, had her schooling disrupted when she was 8. She fled with her family to Russia. She immigrated to Canada with her family when she was 16. She was accepted into the Nursing program as a mature student at age 21. We met Mina in her second year of the Nursing program, when she was 22 years old.</w:t>
      </w:r>
    </w:p>
    <w:p w14:paraId="59256102" w14:textId="77777777" w:rsidR="005A3569" w:rsidRPr="005A3569" w:rsidRDefault="005A3569" w:rsidP="005A3569">
      <w:r w:rsidRPr="005A3569">
        <w:t xml:space="preserve">When we sat down with </w:t>
      </w:r>
      <w:r w:rsidRPr="00175AB6">
        <w:rPr>
          <w:color w:val="FF0000"/>
        </w:rPr>
        <w:t xml:space="preserve">Mina </w:t>
      </w:r>
      <w:r w:rsidRPr="005A3569">
        <w:t xml:space="preserve">to review her Identifying Your Learning Style assessment tool, we kept in mind that this was a collaborative process. </w:t>
      </w:r>
    </w:p>
    <w:p w14:paraId="2A70574A" w14:textId="07AA9296" w:rsidR="00316CCE" w:rsidRPr="00457B7E" w:rsidRDefault="00316CCE" w:rsidP="00195051">
      <w:pPr>
        <w:spacing w:before="240" w:after="100"/>
        <w:rPr>
          <w:sz w:val="20"/>
          <w:szCs w:val="20"/>
        </w:rPr>
      </w:pPr>
      <w:r w:rsidRPr="00D07987">
        <w:rPr>
          <w:b/>
          <w:bCs/>
          <w:color w:val="7A3670"/>
          <w:sz w:val="28"/>
          <w:szCs w:val="28"/>
        </w:rPr>
        <w:t>Step 1</w:t>
      </w:r>
      <w:r w:rsidR="00457B7E" w:rsidRPr="00D07987">
        <w:rPr>
          <w:b/>
          <w:bCs/>
          <w:color w:val="7A3670"/>
          <w:sz w:val="28"/>
          <w:szCs w:val="28"/>
        </w:rPr>
        <w:t xml:space="preserve"> </w:t>
      </w:r>
      <w:r w:rsidR="00D07987" w:rsidRPr="00D07987">
        <w:rPr>
          <w:b/>
          <w:sz w:val="20"/>
          <w:szCs w:val="20"/>
        </w:rPr>
        <w:t>Look at the 8 Learning Styles</w:t>
      </w:r>
    </w:p>
    <w:p w14:paraId="295723A2" w14:textId="77777777" w:rsidR="005A3569" w:rsidRPr="005A3569" w:rsidRDefault="005A3569" w:rsidP="005A3569">
      <w:r w:rsidRPr="005A3569">
        <w:t xml:space="preserve">In reviewing </w:t>
      </w:r>
      <w:r w:rsidRPr="00E70F8B">
        <w:rPr>
          <w:color w:val="FF0000"/>
        </w:rPr>
        <w:t>Mina’s</w:t>
      </w:r>
      <w:r w:rsidRPr="005A3569">
        <w:t xml:space="preserve"> Identifying Your Learning Style assessment tool, we determined that her personal learning styles were predominantly Visual, Verbal, and Sequential (in that order).  </w:t>
      </w:r>
    </w:p>
    <w:p w14:paraId="0E5713E9" w14:textId="493D6A14" w:rsidR="00316CCE" w:rsidRPr="00457B7E" w:rsidRDefault="00316CCE" w:rsidP="00195051">
      <w:pPr>
        <w:spacing w:before="240" w:after="100"/>
        <w:rPr>
          <w:sz w:val="20"/>
          <w:szCs w:val="20"/>
        </w:rPr>
      </w:pPr>
      <w:r w:rsidRPr="00D07987">
        <w:rPr>
          <w:b/>
          <w:bCs/>
          <w:color w:val="7A3670"/>
          <w:sz w:val="28"/>
          <w:szCs w:val="28"/>
        </w:rPr>
        <w:t>Step 2</w:t>
      </w:r>
      <w:r w:rsidR="00457B7E" w:rsidRPr="00735666">
        <w:rPr>
          <w:b/>
          <w:bCs/>
          <w:color w:val="9E2844"/>
          <w:sz w:val="28"/>
          <w:szCs w:val="28"/>
        </w:rPr>
        <w:t xml:space="preserve"> </w:t>
      </w:r>
      <w:r w:rsidR="00D07987" w:rsidRPr="00D07987">
        <w:rPr>
          <w:b/>
          <w:sz w:val="20"/>
          <w:szCs w:val="20"/>
        </w:rPr>
        <w:t>Go</w:t>
      </w:r>
      <w:r w:rsidR="007A4C8A">
        <w:rPr>
          <w:b/>
          <w:sz w:val="20"/>
          <w:szCs w:val="20"/>
        </w:rPr>
        <w:t xml:space="preserve"> </w:t>
      </w:r>
      <w:r w:rsidR="00D07987" w:rsidRPr="00D07987">
        <w:rPr>
          <w:b/>
          <w:sz w:val="20"/>
          <w:szCs w:val="20"/>
        </w:rPr>
        <w:t>to strategies</w:t>
      </w:r>
    </w:p>
    <w:p w14:paraId="7445E616" w14:textId="13572FDD" w:rsidR="005A3569" w:rsidRPr="005A3569" w:rsidRDefault="005A3569" w:rsidP="005A3569">
      <w:r w:rsidRPr="005A3569">
        <w:t xml:space="preserve">We compared what </w:t>
      </w:r>
      <w:r w:rsidRPr="00E70F8B">
        <w:rPr>
          <w:color w:val="FF0000"/>
        </w:rPr>
        <w:t>Mina</w:t>
      </w:r>
      <w:r w:rsidRPr="005A3569">
        <w:rPr>
          <w:color w:val="7A3670"/>
        </w:rPr>
        <w:t xml:space="preserve"> </w:t>
      </w:r>
      <w:r w:rsidRPr="005A3569">
        <w:t xml:space="preserve">identified as helpful with the associated strategies for each of her dominant learning styles (Visual, Verbal, and Sequential). We found that </w:t>
      </w:r>
      <w:r w:rsidR="00E70F8B" w:rsidRPr="00E70F8B">
        <w:rPr>
          <w:color w:val="FF0000"/>
        </w:rPr>
        <w:t>Mina</w:t>
      </w:r>
      <w:r w:rsidR="00E70F8B" w:rsidRPr="005A3569">
        <w:t xml:space="preserve"> </w:t>
      </w:r>
      <w:r w:rsidRPr="005A3569">
        <w:t>was using a limited number of strategies and was not using many of those identified as most suited to her learning styles. For example, Visual was her predominant learning style yet she was not using the strategies associated with the Visual learning style.</w:t>
      </w:r>
    </w:p>
    <w:p w14:paraId="2623F529" w14:textId="4C998F9F" w:rsidR="00316CCE" w:rsidRPr="00457B7E" w:rsidRDefault="00316CCE" w:rsidP="00195051">
      <w:pPr>
        <w:spacing w:before="240" w:after="100"/>
        <w:rPr>
          <w:b/>
          <w:sz w:val="20"/>
          <w:szCs w:val="20"/>
        </w:rPr>
      </w:pPr>
      <w:r w:rsidRPr="00D07987">
        <w:rPr>
          <w:b/>
          <w:bCs/>
          <w:color w:val="7A3670"/>
          <w:sz w:val="28"/>
          <w:szCs w:val="28"/>
        </w:rPr>
        <w:t>Step 3</w:t>
      </w:r>
      <w:r w:rsidR="00457B7E" w:rsidRPr="00735666">
        <w:rPr>
          <w:b/>
          <w:bCs/>
          <w:color w:val="9E2844"/>
          <w:sz w:val="28"/>
          <w:szCs w:val="28"/>
        </w:rPr>
        <w:t xml:space="preserve"> </w:t>
      </w:r>
      <w:r w:rsidR="00F3722B" w:rsidRPr="00F3722B">
        <w:rPr>
          <w:b/>
          <w:sz w:val="20"/>
          <w:szCs w:val="20"/>
        </w:rPr>
        <w:t xml:space="preserve">Are there other strategies, </w:t>
      </w:r>
      <w:r w:rsidR="00F3722B" w:rsidRPr="00F3722B">
        <w:rPr>
          <w:b/>
          <w:sz w:val="20"/>
          <w:szCs w:val="20"/>
          <w:u w:val="single"/>
        </w:rPr>
        <w:t>related</w:t>
      </w:r>
      <w:r w:rsidR="00F3722B" w:rsidRPr="00F3722B">
        <w:rPr>
          <w:b/>
          <w:sz w:val="20"/>
          <w:szCs w:val="20"/>
        </w:rPr>
        <w:t xml:space="preserve"> to their identified learning styles, that you think would be helpful to</w:t>
      </w:r>
      <w:r w:rsidR="00F3722B">
        <w:rPr>
          <w:b/>
          <w:sz w:val="20"/>
          <w:szCs w:val="20"/>
        </w:rPr>
        <w:t> </w:t>
      </w:r>
      <w:r w:rsidR="00F3722B" w:rsidRPr="00F3722B">
        <w:rPr>
          <w:b/>
          <w:sz w:val="20"/>
          <w:szCs w:val="20"/>
        </w:rPr>
        <w:t>the</w:t>
      </w:r>
      <w:r w:rsidR="00F3722B">
        <w:rPr>
          <w:b/>
          <w:sz w:val="20"/>
          <w:szCs w:val="20"/>
        </w:rPr>
        <w:t> </w:t>
      </w:r>
      <w:r w:rsidR="00F3722B" w:rsidRPr="00F3722B">
        <w:rPr>
          <w:b/>
          <w:sz w:val="20"/>
          <w:szCs w:val="20"/>
        </w:rPr>
        <w:t>student?</w:t>
      </w:r>
    </w:p>
    <w:p w14:paraId="08FBA215" w14:textId="18900E95" w:rsidR="005A3569" w:rsidRDefault="005A3569" w:rsidP="005A3569">
      <w:pPr>
        <w:spacing w:after="240"/>
      </w:pPr>
      <w:r w:rsidRPr="005A3569">
        <w:t xml:space="preserve">This is discussion time. In order to increase the number of strategies, we reviewed the additional strategies that </w:t>
      </w:r>
      <w:r w:rsidR="00E70F8B" w:rsidRPr="00E70F8B">
        <w:rPr>
          <w:color w:val="FF0000"/>
        </w:rPr>
        <w:t>Mina</w:t>
      </w:r>
      <w:r w:rsidR="00E70F8B" w:rsidRPr="005A3569">
        <w:t xml:space="preserve"> </w:t>
      </w:r>
      <w:r w:rsidRPr="005A3569">
        <w:t>could use (but had not chosen) under her identified learning styles.</w:t>
      </w:r>
    </w:p>
    <w:p w14:paraId="56120DB7" w14:textId="08B2C94B" w:rsidR="00195051" w:rsidRPr="00195051" w:rsidRDefault="00195051" w:rsidP="00195051">
      <w:pPr>
        <w:spacing w:after="100"/>
        <w:rPr>
          <w:b/>
          <w:bCs/>
          <w:color w:val="7A3670"/>
        </w:rPr>
      </w:pPr>
      <w:r w:rsidRPr="00195051">
        <w:rPr>
          <w:b/>
          <w:bCs/>
          <w:color w:val="7A3670"/>
        </w:rPr>
        <w:t>Visual</w:t>
      </w:r>
    </w:p>
    <w:p w14:paraId="0DA516A0" w14:textId="45C34E71" w:rsidR="00195051" w:rsidRPr="00195051" w:rsidRDefault="00195051" w:rsidP="00195051">
      <w:pPr>
        <w:spacing w:after="100"/>
      </w:pPr>
      <w:r w:rsidRPr="00195051">
        <w:rPr>
          <w:i/>
        </w:rPr>
        <w:t>* Find</w:t>
      </w:r>
      <w:r w:rsidR="00836849">
        <w:rPr>
          <w:i/>
        </w:rPr>
        <w:t>ing</w:t>
      </w:r>
      <w:r w:rsidRPr="00195051">
        <w:rPr>
          <w:i/>
        </w:rPr>
        <w:t xml:space="preserve"> or mak</w:t>
      </w:r>
      <w:r w:rsidR="00836849">
        <w:rPr>
          <w:i/>
        </w:rPr>
        <w:t>ing</w:t>
      </w:r>
      <w:r w:rsidRPr="00195051">
        <w:rPr>
          <w:i/>
        </w:rPr>
        <w:t xml:space="preserve"> diagrams, sketches, concept maps, or time lines that correspond to ideas in the class material – </w:t>
      </w:r>
      <w:r w:rsidR="00E70F8B" w:rsidRPr="00E70F8B">
        <w:rPr>
          <w:color w:val="FF0000"/>
        </w:rPr>
        <w:t>Mina</w:t>
      </w:r>
      <w:r w:rsidR="00E70F8B" w:rsidRPr="00195051">
        <w:t xml:space="preserve"> </w:t>
      </w:r>
      <w:r w:rsidRPr="00195051">
        <w:t xml:space="preserve">stated that she was not interested in making diagrams, sketches, or concept maps. </w:t>
      </w:r>
      <w:r w:rsidR="00E70F8B" w:rsidRPr="00E70F8B">
        <w:rPr>
          <w:color w:val="FF0000"/>
        </w:rPr>
        <w:t>Mina</w:t>
      </w:r>
      <w:r w:rsidR="00E70F8B" w:rsidRPr="00195051">
        <w:t xml:space="preserve"> </w:t>
      </w:r>
      <w:r w:rsidRPr="00195051">
        <w:t>said that she had no talent for drawing and that these strategies would be too time-consuming. In discussion, however, she could see the value in making time lines. We pointed out the importance of time lines when moving through a case study; for example, the difference in caring for a patient on post-op day 1 versus post op-day 4.</w:t>
      </w:r>
    </w:p>
    <w:p w14:paraId="6C993240" w14:textId="62AAB4D0" w:rsidR="00195051" w:rsidRPr="00195051" w:rsidRDefault="00195051" w:rsidP="00195051">
      <w:pPr>
        <w:spacing w:after="240"/>
      </w:pPr>
      <w:r w:rsidRPr="00195051">
        <w:rPr>
          <w:i/>
        </w:rPr>
        <w:t>* Colour-cod</w:t>
      </w:r>
      <w:r w:rsidR="00836849">
        <w:rPr>
          <w:i/>
        </w:rPr>
        <w:t>ing</w:t>
      </w:r>
      <w:r w:rsidRPr="00195051">
        <w:rPr>
          <w:i/>
        </w:rPr>
        <w:t xml:space="preserve"> and highlight</w:t>
      </w:r>
      <w:r w:rsidR="00836849">
        <w:rPr>
          <w:i/>
        </w:rPr>
        <w:t>ing</w:t>
      </w:r>
      <w:r w:rsidRPr="00195051">
        <w:rPr>
          <w:i/>
        </w:rPr>
        <w:t xml:space="preserve"> main ideas – </w:t>
      </w:r>
      <w:r w:rsidRPr="00195051">
        <w:t xml:space="preserve">Because </w:t>
      </w:r>
      <w:r w:rsidR="00E70F8B" w:rsidRPr="00E70F8B">
        <w:rPr>
          <w:color w:val="FF0000"/>
        </w:rPr>
        <w:t>Mina</w:t>
      </w:r>
      <w:r w:rsidR="00E70F8B" w:rsidRPr="00195051">
        <w:t xml:space="preserve"> </w:t>
      </w:r>
      <w:r w:rsidRPr="00195051">
        <w:t xml:space="preserve">is a visual learner, colour-coding and highlighting could help her recall information, make links, and see the big picture. This is a valuable strategy for both studying and test-taking.  </w:t>
      </w:r>
    </w:p>
    <w:p w14:paraId="77686279" w14:textId="77777777" w:rsidR="00195051" w:rsidRPr="00195051" w:rsidRDefault="00195051" w:rsidP="00195051">
      <w:pPr>
        <w:spacing w:after="100"/>
        <w:rPr>
          <w:b/>
          <w:bCs/>
          <w:color w:val="7A3670"/>
        </w:rPr>
      </w:pPr>
      <w:r w:rsidRPr="00195051">
        <w:rPr>
          <w:b/>
          <w:bCs/>
          <w:color w:val="7A3670"/>
        </w:rPr>
        <w:t>Verbal</w:t>
      </w:r>
    </w:p>
    <w:p w14:paraId="7A96B3B0" w14:textId="41DE3BDD" w:rsidR="00195051" w:rsidRPr="00195051" w:rsidRDefault="00195051" w:rsidP="00195051">
      <w:pPr>
        <w:spacing w:after="100"/>
      </w:pPr>
      <w:r w:rsidRPr="00195051">
        <w:t xml:space="preserve">* </w:t>
      </w:r>
      <w:r w:rsidRPr="00195051">
        <w:rPr>
          <w:i/>
        </w:rPr>
        <w:t>Summariz</w:t>
      </w:r>
      <w:r w:rsidR="00836849">
        <w:rPr>
          <w:i/>
        </w:rPr>
        <w:t>ing</w:t>
      </w:r>
      <w:r w:rsidRPr="00195051">
        <w:rPr>
          <w:i/>
        </w:rPr>
        <w:t xml:space="preserve"> and outlin</w:t>
      </w:r>
      <w:r w:rsidR="00836849">
        <w:rPr>
          <w:i/>
        </w:rPr>
        <w:t>ing</w:t>
      </w:r>
      <w:r w:rsidRPr="00195051">
        <w:rPr>
          <w:i/>
        </w:rPr>
        <w:t xml:space="preserve"> course material in your own words – </w:t>
      </w:r>
      <w:r w:rsidR="00E70F8B" w:rsidRPr="00E70F8B">
        <w:rPr>
          <w:color w:val="FF0000"/>
        </w:rPr>
        <w:t>Mina</w:t>
      </w:r>
      <w:r w:rsidR="00E70F8B" w:rsidRPr="00195051">
        <w:t xml:space="preserve"> </w:t>
      </w:r>
      <w:r w:rsidRPr="00195051">
        <w:t>said she learned to do this while finishing high school and it has always worked well for her.</w:t>
      </w:r>
    </w:p>
    <w:p w14:paraId="02787156" w14:textId="5BE8B0AE" w:rsidR="00195051" w:rsidRPr="00195051" w:rsidRDefault="00195051" w:rsidP="00195051">
      <w:pPr>
        <w:spacing w:after="240"/>
      </w:pPr>
      <w:r w:rsidRPr="00195051">
        <w:t xml:space="preserve">* </w:t>
      </w:r>
      <w:r w:rsidRPr="00195051">
        <w:rPr>
          <w:i/>
        </w:rPr>
        <w:t>Work</w:t>
      </w:r>
      <w:r w:rsidR="00836849">
        <w:rPr>
          <w:i/>
        </w:rPr>
        <w:t>ing</w:t>
      </w:r>
      <w:r w:rsidRPr="00195051">
        <w:rPr>
          <w:i/>
        </w:rPr>
        <w:t xml:space="preserve"> in groups: this enables you to listen to others and explain to others</w:t>
      </w:r>
      <w:r w:rsidRPr="00195051">
        <w:t xml:space="preserve"> – This is difficult for </w:t>
      </w:r>
      <w:r w:rsidR="00E70F8B" w:rsidRPr="00E70F8B">
        <w:rPr>
          <w:color w:val="FF0000"/>
        </w:rPr>
        <w:t>Mina</w:t>
      </w:r>
      <w:r w:rsidRPr="00195051">
        <w:t>. She would like to study with a group but states that she hasn’t made enough friends in her class to join a study group.</w:t>
      </w:r>
    </w:p>
    <w:p w14:paraId="67CA3D24" w14:textId="77777777" w:rsidR="00195051" w:rsidRPr="00195051" w:rsidRDefault="00195051" w:rsidP="00195051">
      <w:pPr>
        <w:spacing w:after="100"/>
        <w:rPr>
          <w:b/>
          <w:bCs/>
          <w:color w:val="7A3670"/>
        </w:rPr>
      </w:pPr>
      <w:r w:rsidRPr="00195051">
        <w:rPr>
          <w:b/>
          <w:bCs/>
          <w:color w:val="7A3670"/>
        </w:rPr>
        <w:t>Sequential</w:t>
      </w:r>
    </w:p>
    <w:p w14:paraId="54987BC6" w14:textId="0662FE93" w:rsidR="00195051" w:rsidRPr="00195051" w:rsidRDefault="00195051" w:rsidP="00195051">
      <w:pPr>
        <w:spacing w:after="100"/>
      </w:pPr>
      <w:r w:rsidRPr="00195051">
        <w:t xml:space="preserve">* </w:t>
      </w:r>
      <w:r w:rsidRPr="00195051">
        <w:rPr>
          <w:i/>
        </w:rPr>
        <w:t>Outlin</w:t>
      </w:r>
      <w:r w:rsidR="00836849">
        <w:rPr>
          <w:i/>
        </w:rPr>
        <w:t>ing</w:t>
      </w:r>
      <w:r w:rsidRPr="00195051">
        <w:rPr>
          <w:i/>
        </w:rPr>
        <w:t xml:space="preserve"> course material before class – preview course material – </w:t>
      </w:r>
      <w:r w:rsidR="00E70F8B" w:rsidRPr="00E70F8B">
        <w:rPr>
          <w:color w:val="FF0000"/>
        </w:rPr>
        <w:t>Mina</w:t>
      </w:r>
      <w:r w:rsidR="00E70F8B" w:rsidRPr="00195051">
        <w:t xml:space="preserve"> </w:t>
      </w:r>
      <w:r w:rsidRPr="00195051">
        <w:t xml:space="preserve">is already doing </w:t>
      </w:r>
      <w:r w:rsidRPr="00175AB6">
        <w:t xml:space="preserve">this </w:t>
      </w:r>
      <w:r w:rsidRPr="00195051">
        <w:t xml:space="preserve">and plans to continue. </w:t>
      </w:r>
    </w:p>
    <w:p w14:paraId="78D131C5" w14:textId="264FE62A" w:rsidR="00195051" w:rsidRPr="00195051" w:rsidRDefault="00195051" w:rsidP="00195051">
      <w:r w:rsidRPr="00195051">
        <w:t xml:space="preserve">* </w:t>
      </w:r>
      <w:r w:rsidRPr="00195051">
        <w:rPr>
          <w:i/>
        </w:rPr>
        <w:t>Build</w:t>
      </w:r>
      <w:r w:rsidR="00836849">
        <w:rPr>
          <w:i/>
        </w:rPr>
        <w:t>ing</w:t>
      </w:r>
      <w:r w:rsidRPr="00195051">
        <w:rPr>
          <w:i/>
        </w:rPr>
        <w:t xml:space="preserve"> on past learning – learn by analogy –</w:t>
      </w:r>
      <w:r w:rsidRPr="00195051">
        <w:t xml:space="preserve"> When we spoke to </w:t>
      </w:r>
      <w:r w:rsidR="00E70F8B" w:rsidRPr="00E70F8B">
        <w:rPr>
          <w:color w:val="FF0000"/>
        </w:rPr>
        <w:t>Mina</w:t>
      </w:r>
      <w:r w:rsidR="00E70F8B" w:rsidRPr="00195051">
        <w:t xml:space="preserve"> </w:t>
      </w:r>
      <w:r w:rsidRPr="00195051">
        <w:t xml:space="preserve">about building on what she has learned in her other courses, she stated that the amount of new material kept her so busy that there was little time to review previous course work. </w:t>
      </w:r>
    </w:p>
    <w:p w14:paraId="62724D73" w14:textId="1B813DE3" w:rsidR="00195051" w:rsidRPr="005A3569" w:rsidRDefault="00195051" w:rsidP="005A3569">
      <w:pPr>
        <w:spacing w:after="240"/>
      </w:pPr>
      <w:r w:rsidRPr="00195051">
        <w:t xml:space="preserve">* </w:t>
      </w:r>
      <w:r w:rsidRPr="00195051">
        <w:rPr>
          <w:i/>
        </w:rPr>
        <w:t>Ask</w:t>
      </w:r>
      <w:r w:rsidR="00836849">
        <w:rPr>
          <w:i/>
        </w:rPr>
        <w:t>ing</w:t>
      </w:r>
      <w:r w:rsidRPr="00195051">
        <w:rPr>
          <w:i/>
        </w:rPr>
        <w:t xml:space="preserve"> the instructor to fill in skipped steps</w:t>
      </w:r>
      <w:r w:rsidRPr="00195051">
        <w:t xml:space="preserve"> – </w:t>
      </w:r>
      <w:r w:rsidR="00E70F8B" w:rsidRPr="00E70F8B">
        <w:rPr>
          <w:color w:val="FF0000"/>
        </w:rPr>
        <w:t>Mina</w:t>
      </w:r>
      <w:r w:rsidR="00E70F8B" w:rsidRPr="00195051">
        <w:t xml:space="preserve"> </w:t>
      </w:r>
      <w:r w:rsidRPr="00195051">
        <w:t xml:space="preserve">told us that she was </w:t>
      </w:r>
      <w:r w:rsidR="00A87565">
        <w:t>reluctant</w:t>
      </w:r>
      <w:r w:rsidRPr="00195051">
        <w:t xml:space="preserve"> to ask teachers for help because of her limited English. She added that she felt more comfortable with some teachers than others.</w:t>
      </w:r>
    </w:p>
    <w:p w14:paraId="7F8D1610" w14:textId="71E813B2" w:rsidR="00D07987" w:rsidRPr="00457B7E" w:rsidRDefault="00D07987" w:rsidP="00D07987">
      <w:pPr>
        <w:spacing w:before="360"/>
        <w:ind w:right="-274"/>
        <w:rPr>
          <w:b/>
          <w:sz w:val="20"/>
          <w:szCs w:val="20"/>
        </w:rPr>
      </w:pPr>
      <w:r w:rsidRPr="00D07987">
        <w:rPr>
          <w:b/>
          <w:bCs/>
          <w:color w:val="7A3670"/>
          <w:sz w:val="28"/>
          <w:szCs w:val="28"/>
        </w:rPr>
        <w:lastRenderedPageBreak/>
        <w:t xml:space="preserve">Step </w:t>
      </w:r>
      <w:r>
        <w:rPr>
          <w:b/>
          <w:bCs/>
          <w:color w:val="7A3670"/>
          <w:sz w:val="28"/>
          <w:szCs w:val="28"/>
        </w:rPr>
        <w:t>4</w:t>
      </w:r>
      <w:r w:rsidRPr="00735666">
        <w:rPr>
          <w:b/>
          <w:bCs/>
          <w:color w:val="9E2844"/>
          <w:sz w:val="28"/>
          <w:szCs w:val="28"/>
        </w:rPr>
        <w:t xml:space="preserve"> </w:t>
      </w:r>
      <w:r w:rsidR="00F3722B" w:rsidRPr="00F3722B">
        <w:rPr>
          <w:b/>
          <w:sz w:val="20"/>
          <w:szCs w:val="20"/>
        </w:rPr>
        <w:t xml:space="preserve">Are there other strategies, </w:t>
      </w:r>
      <w:r w:rsidR="00F3722B" w:rsidRPr="00F3722B">
        <w:rPr>
          <w:b/>
          <w:sz w:val="20"/>
          <w:szCs w:val="20"/>
          <w:u w:val="single"/>
        </w:rPr>
        <w:t>unrelated</w:t>
      </w:r>
      <w:r w:rsidR="00F3722B" w:rsidRPr="00F3722B">
        <w:rPr>
          <w:b/>
          <w:sz w:val="20"/>
          <w:szCs w:val="20"/>
        </w:rPr>
        <w:t xml:space="preserve"> to their identified learning styles, that you think would be helpful to</w:t>
      </w:r>
      <w:r w:rsidR="00F3722B">
        <w:rPr>
          <w:b/>
          <w:sz w:val="20"/>
          <w:szCs w:val="20"/>
        </w:rPr>
        <w:t> </w:t>
      </w:r>
      <w:r w:rsidR="00F3722B" w:rsidRPr="00F3722B">
        <w:rPr>
          <w:b/>
          <w:sz w:val="20"/>
          <w:szCs w:val="20"/>
        </w:rPr>
        <w:t>the</w:t>
      </w:r>
      <w:r w:rsidR="00F3722B">
        <w:rPr>
          <w:b/>
          <w:sz w:val="20"/>
          <w:szCs w:val="20"/>
        </w:rPr>
        <w:t> </w:t>
      </w:r>
      <w:r w:rsidR="00F3722B" w:rsidRPr="00F3722B">
        <w:rPr>
          <w:b/>
          <w:sz w:val="20"/>
          <w:szCs w:val="20"/>
        </w:rPr>
        <w:t>student?</w:t>
      </w:r>
    </w:p>
    <w:p w14:paraId="719EEDA0" w14:textId="77777777" w:rsidR="00985531" w:rsidRPr="00985531" w:rsidRDefault="00985531" w:rsidP="00985531">
      <w:pPr>
        <w:spacing w:after="240"/>
      </w:pPr>
      <w:r w:rsidRPr="00985531">
        <w:t xml:space="preserve">In addition to the strategies compatible with </w:t>
      </w:r>
      <w:r w:rsidRPr="00E70F8B">
        <w:rPr>
          <w:color w:val="FF0000"/>
        </w:rPr>
        <w:t>Mina’s</w:t>
      </w:r>
      <w:r w:rsidRPr="00985531">
        <w:rPr>
          <w:color w:val="7A3670"/>
        </w:rPr>
        <w:t xml:space="preserve"> </w:t>
      </w:r>
      <w:r w:rsidRPr="00985531">
        <w:t>identified learning styles, we discussed the following strategies with her.</w:t>
      </w:r>
    </w:p>
    <w:p w14:paraId="2A43447E" w14:textId="77777777" w:rsidR="00985531" w:rsidRPr="00985531" w:rsidRDefault="00985531" w:rsidP="00985531">
      <w:pPr>
        <w:spacing w:after="100"/>
        <w:rPr>
          <w:b/>
          <w:bCs/>
          <w:color w:val="7A3670"/>
        </w:rPr>
      </w:pPr>
      <w:r w:rsidRPr="00985531">
        <w:rPr>
          <w:b/>
          <w:bCs/>
          <w:color w:val="7A3670"/>
        </w:rPr>
        <w:t xml:space="preserve">Sensory </w:t>
      </w:r>
    </w:p>
    <w:p w14:paraId="789E7792" w14:textId="19FE42EE" w:rsidR="00985531" w:rsidRPr="00195051" w:rsidRDefault="00985531" w:rsidP="00327CB8">
      <w:pPr>
        <w:spacing w:after="240"/>
      </w:pPr>
      <w:r w:rsidRPr="00985531">
        <w:rPr>
          <w:i/>
        </w:rPr>
        <w:t>* Relating theories to real-world experiences –</w:t>
      </w:r>
    </w:p>
    <w:p w14:paraId="725E0A7B" w14:textId="5C26F1E9" w:rsidR="00985531" w:rsidRPr="00195051" w:rsidRDefault="00985531" w:rsidP="00985531">
      <w:pPr>
        <w:spacing w:after="100"/>
        <w:rPr>
          <w:color w:val="7A3670"/>
        </w:rPr>
      </w:pPr>
      <w:r>
        <w:rPr>
          <w:b/>
          <w:bCs/>
          <w:color w:val="7A3670"/>
        </w:rPr>
        <w:t>Active</w:t>
      </w:r>
    </w:p>
    <w:p w14:paraId="1CC506FF" w14:textId="7506A35B" w:rsidR="00327CB8" w:rsidRPr="00195051" w:rsidRDefault="00985531" w:rsidP="00327CB8">
      <w:pPr>
        <w:spacing w:after="240"/>
      </w:pPr>
      <w:r w:rsidRPr="00195051">
        <w:t xml:space="preserve">* </w:t>
      </w:r>
      <w:r w:rsidR="00327CB8" w:rsidRPr="00327CB8">
        <w:rPr>
          <w:i/>
        </w:rPr>
        <w:t>Finding ways to use the information you are learning</w:t>
      </w:r>
      <w:r w:rsidRPr="00195051">
        <w:rPr>
          <w:i/>
        </w:rPr>
        <w:t xml:space="preserve"> – </w:t>
      </w:r>
    </w:p>
    <w:p w14:paraId="1617AC69" w14:textId="704816C1" w:rsidR="00985531" w:rsidRPr="00195051" w:rsidRDefault="00985531" w:rsidP="00985531">
      <w:pPr>
        <w:spacing w:after="100"/>
        <w:rPr>
          <w:b/>
          <w:bCs/>
          <w:color w:val="7A3670"/>
        </w:rPr>
      </w:pPr>
      <w:r>
        <w:rPr>
          <w:b/>
          <w:bCs/>
          <w:color w:val="7A3670"/>
        </w:rPr>
        <w:t>Reflective</w:t>
      </w:r>
    </w:p>
    <w:p w14:paraId="54DD2553" w14:textId="77777777" w:rsidR="00327CB8" w:rsidRDefault="00985531" w:rsidP="00985531">
      <w:pPr>
        <w:spacing w:after="100"/>
        <w:rPr>
          <w:i/>
        </w:rPr>
      </w:pPr>
      <w:r w:rsidRPr="00195051">
        <w:t xml:space="preserve">* </w:t>
      </w:r>
      <w:r w:rsidR="00327CB8" w:rsidRPr="00327CB8">
        <w:rPr>
          <w:i/>
        </w:rPr>
        <w:t>Thinking of practical applications</w:t>
      </w:r>
      <w:r w:rsidRPr="00195051">
        <w:rPr>
          <w:i/>
        </w:rPr>
        <w:t xml:space="preserve"> – </w:t>
      </w:r>
    </w:p>
    <w:p w14:paraId="0763A2E1" w14:textId="412F9686" w:rsidR="00985531" w:rsidRPr="005A3569" w:rsidRDefault="00327CB8" w:rsidP="00985531">
      <w:pPr>
        <w:spacing w:after="240"/>
      </w:pPr>
      <w:r w:rsidRPr="00327CB8">
        <w:t>We have found that second-year students benefit from linking theory to their experiences in the clinical setting.</w:t>
      </w:r>
    </w:p>
    <w:p w14:paraId="16F67626" w14:textId="77777777" w:rsidR="00F3722B" w:rsidRPr="00F3722B" w:rsidRDefault="00F3722B" w:rsidP="00B56099">
      <w:pPr>
        <w:spacing w:before="360"/>
        <w:rPr>
          <w:b/>
          <w:bCs/>
          <w:color w:val="7A3670"/>
          <w:sz w:val="28"/>
          <w:szCs w:val="28"/>
        </w:rPr>
      </w:pPr>
      <w:r w:rsidRPr="00F3722B">
        <w:rPr>
          <w:b/>
          <w:bCs/>
          <w:color w:val="7A3670"/>
          <w:sz w:val="28"/>
          <w:szCs w:val="28"/>
        </w:rPr>
        <w:t>Conclusion</w:t>
      </w:r>
    </w:p>
    <w:p w14:paraId="2FE45A41" w14:textId="22F46910" w:rsidR="00EA0924" w:rsidRPr="00F3722B" w:rsidRDefault="00327CB8" w:rsidP="00F3722B">
      <w:r w:rsidRPr="00327CB8">
        <w:t xml:space="preserve">These additional data obtained from the Identifying Your Learning Style assessment tool will be used in building an individualized Action Plan for </w:t>
      </w:r>
      <w:r w:rsidR="00E70F8B" w:rsidRPr="00E70F8B">
        <w:rPr>
          <w:color w:val="FF0000"/>
        </w:rPr>
        <w:t>Mina</w:t>
      </w:r>
      <w:r w:rsidRPr="00327CB8">
        <w:t xml:space="preserve">. When working with </w:t>
      </w:r>
      <w:r w:rsidR="00E70F8B" w:rsidRPr="00E70F8B">
        <w:rPr>
          <w:color w:val="FF0000"/>
        </w:rPr>
        <w:t>Mina</w:t>
      </w:r>
      <w:r w:rsidRPr="00327CB8">
        <w:t>, we will support the strategies that she is already using and strive to add other strategies that are suited to her predominant learning styles: Visual, Verbal, and Sequential.</w:t>
      </w:r>
    </w:p>
    <w:sectPr w:rsidR="00EA0924" w:rsidRPr="00F3722B" w:rsidSect="00DF5BA8">
      <w:headerReference w:type="default" r:id="rId7"/>
      <w:footerReference w:type="even" r:id="rId8"/>
      <w:footerReference w:type="default" r:id="rId9"/>
      <w:headerReference w:type="first" r:id="rId10"/>
      <w:footerReference w:type="first" r:id="rId11"/>
      <w:pgSz w:w="12240" w:h="15840"/>
      <w:pgMar w:top="1418" w:right="1077" w:bottom="1077" w:left="1077" w:header="57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EE793" w14:textId="77777777" w:rsidR="00C92B8E" w:rsidRDefault="00C92B8E" w:rsidP="00316CCE">
      <w:r>
        <w:separator/>
      </w:r>
    </w:p>
  </w:endnote>
  <w:endnote w:type="continuationSeparator" w:id="0">
    <w:p w14:paraId="1E047858" w14:textId="77777777" w:rsidR="00C92B8E" w:rsidRDefault="00C92B8E" w:rsidP="0031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arela Round Regular">
    <w:altName w:val="Arial"/>
    <w:panose1 w:val="020B0604020202020204"/>
    <w:charset w:val="B1"/>
    <w:family w:val="auto"/>
    <w:pitch w:val="variable"/>
    <w:sig w:usb0="20000807" w:usb1="00000003" w:usb2="00000000" w:usb3="00000000" w:csb0="000001B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143500081"/>
      <w:docPartObj>
        <w:docPartGallery w:val="Page Numbers (Bottom of Page)"/>
        <w:docPartUnique/>
      </w:docPartObj>
    </w:sdtPr>
    <w:sdtEndPr>
      <w:rPr>
        <w:rStyle w:val="Numrodepage"/>
      </w:rPr>
    </w:sdtEndPr>
    <w:sdtContent>
      <w:p w14:paraId="14105D08" w14:textId="3BD0461B" w:rsidR="00DF5BA8" w:rsidRDefault="00DF5BA8" w:rsidP="0023011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FBC204B" w14:textId="77777777" w:rsidR="0088319D" w:rsidRDefault="0088319D" w:rsidP="00DF5BA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36539645"/>
      <w:docPartObj>
        <w:docPartGallery w:val="Page Numbers (Bottom of Page)"/>
        <w:docPartUnique/>
      </w:docPartObj>
    </w:sdtPr>
    <w:sdtEndPr>
      <w:rPr>
        <w:rStyle w:val="Numrodepage"/>
      </w:rPr>
    </w:sdtEndPr>
    <w:sdtContent>
      <w:p w14:paraId="075D4271" w14:textId="6B455F39" w:rsidR="00DF5BA8" w:rsidRDefault="00DF5BA8" w:rsidP="00DF5BA8">
        <w:pPr>
          <w:pStyle w:val="Pieddepage"/>
          <w:framePr w:h="341" w:hRule="exact" w:wrap="none" w:vAnchor="text" w:hAnchor="page" w:x="11081" w:y="573"/>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30F10B27" w14:textId="3E9B6E52" w:rsidR="00515038" w:rsidRPr="00DF5BA8" w:rsidRDefault="00DF5BA8" w:rsidP="00DF5BA8">
    <w:pPr>
      <w:pStyle w:val="Pieddepage"/>
      <w:tabs>
        <w:tab w:val="clear" w:pos="4320"/>
        <w:tab w:val="clear" w:pos="8640"/>
        <w:tab w:val="left" w:pos="851"/>
        <w:tab w:val="right" w:pos="10080"/>
      </w:tabs>
      <w:snapToGrid w:val="0"/>
      <w:ind w:right="360"/>
      <w:rPr>
        <w:szCs w:val="20"/>
      </w:rPr>
    </w:pPr>
    <w:r>
      <w:rPr>
        <w:noProof/>
        <w:lang w:val="fr-FR"/>
      </w:rPr>
      <w:drawing>
        <wp:inline distT="0" distB="0" distL="0" distR="0" wp14:anchorId="3CBD7E2E" wp14:editId="4C9E7A22">
          <wp:extent cx="449541" cy="482400"/>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D_nb_FR.eps"/>
                  <pic:cNvPicPr/>
                </pic:nvPicPr>
                <pic:blipFill rotWithShape="1">
                  <a:blip r:embed="rId1">
                    <a:extLst>
                      <a:ext uri="{28A0092B-C50C-407E-A947-70E740481C1C}">
                        <a14:useLocalDpi xmlns:a14="http://schemas.microsoft.com/office/drawing/2010/main" val="0"/>
                      </a:ext>
                    </a:extLst>
                  </a:blip>
                  <a:srcRect r="74049" b="9076"/>
                  <a:stretch/>
                </pic:blipFill>
                <pic:spPr bwMode="auto">
                  <a:xfrm>
                    <a:off x="0" y="0"/>
                    <a:ext cx="449541" cy="482400"/>
                  </a:xfrm>
                  <a:prstGeom prst="rect">
                    <a:avLst/>
                  </a:prstGeom>
                  <a:ln>
                    <a:noFill/>
                  </a:ln>
                  <a:extLst>
                    <a:ext uri="{53640926-AAD7-44D8-BBD7-CCE9431645EC}">
                      <a14:shadowObscured xmlns:a14="http://schemas.microsoft.com/office/drawing/2010/main"/>
                    </a:ext>
                  </a:extLst>
                </pic:spPr>
              </pic:pic>
            </a:graphicData>
          </a:graphic>
        </wp:inline>
      </w:drawing>
    </w:r>
    <w:r>
      <w:rPr>
        <w:szCs w:val="20"/>
      </w:rPr>
      <w:tab/>
      <w:t>pass</w:t>
    </w:r>
    <w:r w:rsidRPr="00C72401">
      <w:rPr>
        <w:szCs w:val="20"/>
      </w:rPr>
      <w:t>.ccdmd.qc.ca</w:t>
    </w:r>
    <w:r>
      <w:rPr>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6DBE5" w14:textId="3B50C100" w:rsidR="0088319D" w:rsidRPr="0088319D" w:rsidRDefault="0088319D" w:rsidP="0088319D">
    <w:pPr>
      <w:pStyle w:val="Pieddepage"/>
      <w:tabs>
        <w:tab w:val="clear" w:pos="4320"/>
        <w:tab w:val="clear" w:pos="8640"/>
        <w:tab w:val="right" w:pos="10080"/>
      </w:tabs>
      <w:snapToGrid w:val="0"/>
      <w:rPr>
        <w:szCs w:val="20"/>
      </w:rPr>
    </w:pPr>
    <w:r>
      <w:rPr>
        <w:noProof/>
        <w:lang w:val="fr-FR"/>
      </w:rPr>
      <w:drawing>
        <wp:inline distT="0" distB="0" distL="0" distR="0" wp14:anchorId="6DD816D1" wp14:editId="15F035E8">
          <wp:extent cx="2350800" cy="720000"/>
          <wp:effectExtent l="0" t="0" r="0" b="4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D_nb_FR.eps"/>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inline>
      </w:drawing>
    </w:r>
    <w:r>
      <w:rPr>
        <w:szCs w:val="20"/>
      </w:rPr>
      <w:tab/>
      <w:t>pass</w:t>
    </w:r>
    <w:r w:rsidRPr="00C72401">
      <w:rPr>
        <w:szCs w:val="20"/>
      </w:rPr>
      <w:t>.ccdmd.qc.ca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89F0F" w14:textId="77777777" w:rsidR="00C92B8E" w:rsidRDefault="00C92B8E" w:rsidP="00316CCE">
      <w:r>
        <w:separator/>
      </w:r>
    </w:p>
  </w:footnote>
  <w:footnote w:type="continuationSeparator" w:id="0">
    <w:p w14:paraId="52F4741C" w14:textId="77777777" w:rsidR="00C92B8E" w:rsidRDefault="00C92B8E" w:rsidP="00316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5761" w14:textId="1B494367" w:rsidR="00316CCE" w:rsidRPr="0088319D" w:rsidRDefault="0088319D" w:rsidP="0088319D">
    <w:pPr>
      <w:rPr>
        <w:rFonts w:cs="Calibri"/>
        <w:bCs/>
        <w:color w:val="4F4F4F"/>
        <w:position w:val="4"/>
        <w:sz w:val="21"/>
        <w:szCs w:val="21"/>
      </w:rPr>
    </w:pPr>
    <w:r>
      <w:rPr>
        <w:rFonts w:ascii="Varela Round Regular" w:hAnsi="Varela Round Regular" w:cs="Varela Round Regular"/>
        <w:noProof/>
        <w:szCs w:val="20"/>
      </w:rPr>
      <w:drawing>
        <wp:inline distT="0" distB="0" distL="0" distR="0" wp14:anchorId="5DFC5D90" wp14:editId="359E5340">
          <wp:extent cx="165600" cy="1656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ursing.eps"/>
                  <pic:cNvPicPr/>
                </pic:nvPicPr>
                <pic:blipFill rotWithShape="1">
                  <a:blip r:embed="rId1"/>
                  <a:srcRect l="8300" t="35146" r="-120" b="-1216"/>
                  <a:stretch/>
                </pic:blipFill>
                <pic:spPr bwMode="auto">
                  <a:xfrm>
                    <a:off x="0" y="0"/>
                    <a:ext cx="165600" cy="165600"/>
                  </a:xfrm>
                  <a:prstGeom prst="rect">
                    <a:avLst/>
                  </a:prstGeom>
                  <a:ln>
                    <a:noFill/>
                  </a:ln>
                  <a:extLst>
                    <a:ext uri="{53640926-AAD7-44D8-BBD7-CCE9431645EC}">
                      <a14:shadowObscured xmlns:a14="http://schemas.microsoft.com/office/drawing/2010/main"/>
                    </a:ext>
                  </a:extLst>
                </pic:spPr>
              </pic:pic>
            </a:graphicData>
          </a:graphic>
        </wp:inline>
      </w:drawing>
    </w:r>
    <w:r>
      <w:rPr>
        <w:rFonts w:cs="Calibri"/>
        <w:bCs/>
        <w:color w:val="4F4F4F"/>
        <w:sz w:val="21"/>
        <w:szCs w:val="21"/>
      </w:rPr>
      <w:t xml:space="preserve">  </w:t>
    </w:r>
    <w:r w:rsidRPr="00BF3328">
      <w:rPr>
        <w:rFonts w:cs="Calibri"/>
        <w:bCs/>
        <w:color w:val="4F4F4F"/>
        <w:position w:val="4"/>
        <w:sz w:val="21"/>
        <w:szCs w:val="21"/>
      </w:rPr>
      <w:t>PASS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12EE8" w14:textId="08F86F2B" w:rsidR="0088319D" w:rsidRPr="0088319D" w:rsidRDefault="0088319D" w:rsidP="0088319D">
    <w:pPr>
      <w:rPr>
        <w:rFonts w:cs="Calibri"/>
        <w:bCs/>
        <w:color w:val="4F4F4F"/>
        <w:position w:val="4"/>
        <w:sz w:val="21"/>
        <w:szCs w:val="21"/>
      </w:rPr>
    </w:pPr>
    <w:r>
      <w:rPr>
        <w:rFonts w:ascii="Varela Round Regular" w:hAnsi="Varela Round Regular" w:cs="Varela Round Regular"/>
        <w:noProof/>
        <w:szCs w:val="20"/>
      </w:rPr>
      <w:drawing>
        <wp:inline distT="0" distB="0" distL="0" distR="0" wp14:anchorId="3F06D0DE" wp14:editId="0387BA08">
          <wp:extent cx="165600" cy="165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ursing.eps"/>
                  <pic:cNvPicPr/>
                </pic:nvPicPr>
                <pic:blipFill rotWithShape="1">
                  <a:blip r:embed="rId1"/>
                  <a:srcRect l="8300" t="35146" r="-120" b="-1216"/>
                  <a:stretch/>
                </pic:blipFill>
                <pic:spPr bwMode="auto">
                  <a:xfrm>
                    <a:off x="0" y="0"/>
                    <a:ext cx="165600" cy="165600"/>
                  </a:xfrm>
                  <a:prstGeom prst="rect">
                    <a:avLst/>
                  </a:prstGeom>
                  <a:ln>
                    <a:noFill/>
                  </a:ln>
                  <a:extLst>
                    <a:ext uri="{53640926-AAD7-44D8-BBD7-CCE9431645EC}">
                      <a14:shadowObscured xmlns:a14="http://schemas.microsoft.com/office/drawing/2010/main"/>
                    </a:ext>
                  </a:extLst>
                </pic:spPr>
              </pic:pic>
            </a:graphicData>
          </a:graphic>
        </wp:inline>
      </w:drawing>
    </w:r>
    <w:r>
      <w:rPr>
        <w:rFonts w:cs="Calibri"/>
        <w:bCs/>
        <w:color w:val="4F4F4F"/>
        <w:sz w:val="21"/>
        <w:szCs w:val="21"/>
      </w:rPr>
      <w:t xml:space="preserve">  </w:t>
    </w:r>
    <w:r w:rsidRPr="00BF3328">
      <w:rPr>
        <w:rFonts w:cs="Calibri"/>
        <w:bCs/>
        <w:color w:val="4F4F4F"/>
        <w:position w:val="4"/>
        <w:sz w:val="21"/>
        <w:szCs w:val="21"/>
      </w:rPr>
      <w:t>PASS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B4A"/>
    <w:multiLevelType w:val="hybridMultilevel"/>
    <w:tmpl w:val="ADE81F52"/>
    <w:lvl w:ilvl="0" w:tplc="F160740A">
      <w:start w:val="1"/>
      <w:numFmt w:val="bullet"/>
      <w:pStyle w:val="Listeniveau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ocumentProtection w:edit="forms"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CE"/>
    <w:rsid w:val="00026547"/>
    <w:rsid w:val="00060913"/>
    <w:rsid w:val="00091F8C"/>
    <w:rsid w:val="00093A3C"/>
    <w:rsid w:val="000F692E"/>
    <w:rsid w:val="001057C0"/>
    <w:rsid w:val="00175AB6"/>
    <w:rsid w:val="00183C84"/>
    <w:rsid w:val="00195051"/>
    <w:rsid w:val="001D6F60"/>
    <w:rsid w:val="001F2609"/>
    <w:rsid w:val="001F3B82"/>
    <w:rsid w:val="0027625C"/>
    <w:rsid w:val="002D4D6B"/>
    <w:rsid w:val="0030642B"/>
    <w:rsid w:val="00316CCE"/>
    <w:rsid w:val="00327CB8"/>
    <w:rsid w:val="003F34B8"/>
    <w:rsid w:val="00402E99"/>
    <w:rsid w:val="0045650E"/>
    <w:rsid w:val="00457B7E"/>
    <w:rsid w:val="004602FC"/>
    <w:rsid w:val="00480246"/>
    <w:rsid w:val="00515038"/>
    <w:rsid w:val="005268D3"/>
    <w:rsid w:val="005A3569"/>
    <w:rsid w:val="005A3B79"/>
    <w:rsid w:val="005C01D5"/>
    <w:rsid w:val="006A6322"/>
    <w:rsid w:val="00712EAC"/>
    <w:rsid w:val="00735666"/>
    <w:rsid w:val="00776C33"/>
    <w:rsid w:val="007A4C8A"/>
    <w:rsid w:val="0081702B"/>
    <w:rsid w:val="008276B2"/>
    <w:rsid w:val="00831CBB"/>
    <w:rsid w:val="00836849"/>
    <w:rsid w:val="00875174"/>
    <w:rsid w:val="0088319D"/>
    <w:rsid w:val="0089562F"/>
    <w:rsid w:val="00940187"/>
    <w:rsid w:val="00953DC6"/>
    <w:rsid w:val="009629B3"/>
    <w:rsid w:val="00985531"/>
    <w:rsid w:val="00986B04"/>
    <w:rsid w:val="00A22C7B"/>
    <w:rsid w:val="00A81482"/>
    <w:rsid w:val="00A87565"/>
    <w:rsid w:val="00AA02F8"/>
    <w:rsid w:val="00AA3490"/>
    <w:rsid w:val="00B30FD0"/>
    <w:rsid w:val="00B35F96"/>
    <w:rsid w:val="00B56099"/>
    <w:rsid w:val="00B9369F"/>
    <w:rsid w:val="00C27ED9"/>
    <w:rsid w:val="00C92B8E"/>
    <w:rsid w:val="00CA5A99"/>
    <w:rsid w:val="00CB7AB0"/>
    <w:rsid w:val="00CD03BD"/>
    <w:rsid w:val="00CD7FC7"/>
    <w:rsid w:val="00CE5E80"/>
    <w:rsid w:val="00CF1947"/>
    <w:rsid w:val="00CF526F"/>
    <w:rsid w:val="00D05ECD"/>
    <w:rsid w:val="00D07987"/>
    <w:rsid w:val="00DA2CA3"/>
    <w:rsid w:val="00DB10DE"/>
    <w:rsid w:val="00DF5BA8"/>
    <w:rsid w:val="00E24E36"/>
    <w:rsid w:val="00E70F8B"/>
    <w:rsid w:val="00EA0924"/>
    <w:rsid w:val="00EA7B8A"/>
    <w:rsid w:val="00EC6D0D"/>
    <w:rsid w:val="00F170E0"/>
    <w:rsid w:val="00F22489"/>
    <w:rsid w:val="00F3722B"/>
    <w:rsid w:val="00F9193A"/>
    <w:rsid w:val="00FB2A0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EDA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1F8C"/>
    <w:pPr>
      <w:pBdr>
        <w:top w:val="nil"/>
        <w:left w:val="nil"/>
        <w:bottom w:val="nil"/>
        <w:right w:val="nil"/>
        <w:between w:val="nil"/>
        <w:bar w:val="nil"/>
      </w:pBdr>
      <w:spacing w:after="120"/>
    </w:pPr>
    <w:rPr>
      <w:rFonts w:asciiTheme="majorHAnsi" w:eastAsia="Arial Unicode MS" w:hAnsiTheme="majorHAnsi" w:cs="Times New Roman"/>
      <w:sz w:val="18"/>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CCE"/>
    <w:pPr>
      <w:tabs>
        <w:tab w:val="center" w:pos="4320"/>
        <w:tab w:val="right" w:pos="8640"/>
      </w:tabs>
    </w:pPr>
  </w:style>
  <w:style w:type="character" w:customStyle="1" w:styleId="En-tteCar">
    <w:name w:val="En-tête Car"/>
    <w:basedOn w:val="Policepardfaut"/>
    <w:link w:val="En-tte"/>
    <w:uiPriority w:val="99"/>
    <w:rsid w:val="00316CCE"/>
    <w:rPr>
      <w:rFonts w:ascii="Times New Roman" w:eastAsia="Arial Unicode MS" w:hAnsi="Times New Roman" w:cs="Times New Roman"/>
      <w:bdr w:val="nil"/>
      <w:lang w:val="en-US"/>
    </w:rPr>
  </w:style>
  <w:style w:type="paragraph" w:styleId="Pieddepage">
    <w:name w:val="footer"/>
    <w:basedOn w:val="Normal"/>
    <w:link w:val="PieddepageCar"/>
    <w:uiPriority w:val="99"/>
    <w:unhideWhenUsed/>
    <w:rsid w:val="00316CCE"/>
    <w:pPr>
      <w:tabs>
        <w:tab w:val="center" w:pos="4320"/>
        <w:tab w:val="right" w:pos="8640"/>
      </w:tabs>
    </w:pPr>
  </w:style>
  <w:style w:type="character" w:customStyle="1" w:styleId="PieddepageCar">
    <w:name w:val="Pied de page Car"/>
    <w:basedOn w:val="Policepardfaut"/>
    <w:link w:val="Pieddepage"/>
    <w:uiPriority w:val="99"/>
    <w:rsid w:val="00316CCE"/>
    <w:rPr>
      <w:rFonts w:ascii="Times New Roman" w:eastAsia="Arial Unicode MS" w:hAnsi="Times New Roman" w:cs="Times New Roman"/>
      <w:bdr w:val="nil"/>
      <w:lang w:val="en-US"/>
    </w:rPr>
  </w:style>
  <w:style w:type="paragraph" w:styleId="Textedebulles">
    <w:name w:val="Balloon Text"/>
    <w:basedOn w:val="Normal"/>
    <w:link w:val="TextedebullesCar"/>
    <w:uiPriority w:val="99"/>
    <w:semiHidden/>
    <w:unhideWhenUsed/>
    <w:rsid w:val="00CF526F"/>
    <w:rPr>
      <w:szCs w:val="18"/>
    </w:rPr>
  </w:style>
  <w:style w:type="character" w:customStyle="1" w:styleId="TextedebullesCar">
    <w:name w:val="Texte de bulles Car"/>
    <w:basedOn w:val="Policepardfaut"/>
    <w:link w:val="Textedebulles"/>
    <w:uiPriority w:val="99"/>
    <w:semiHidden/>
    <w:rsid w:val="00CF526F"/>
    <w:rPr>
      <w:rFonts w:ascii="Times New Roman" w:eastAsia="Arial Unicode MS" w:hAnsi="Times New Roman" w:cs="Times New Roman"/>
      <w:sz w:val="18"/>
      <w:szCs w:val="18"/>
      <w:bdr w:val="nil"/>
      <w:lang w:val="en-US"/>
    </w:rPr>
  </w:style>
  <w:style w:type="paragraph" w:customStyle="1" w:styleId="Grandtitre">
    <w:name w:val="Grand titre"/>
    <w:basedOn w:val="Normal"/>
    <w:rsid w:val="00D07987"/>
    <w:pPr>
      <w:spacing w:after="480"/>
      <w:jc w:val="center"/>
    </w:pPr>
    <w:rPr>
      <w:b/>
      <w:color w:val="7A3670"/>
      <w:sz w:val="32"/>
      <w:szCs w:val="32"/>
    </w:rPr>
  </w:style>
  <w:style w:type="table" w:styleId="Grilledutableau">
    <w:name w:val="Table Grid"/>
    <w:basedOn w:val="TableauNormal"/>
    <w:uiPriority w:val="59"/>
    <w:rsid w:val="00F17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iveau1">
    <w:name w:val="Liste niveau 1"/>
    <w:basedOn w:val="Normal"/>
    <w:rsid w:val="00091F8C"/>
    <w:pPr>
      <w:numPr>
        <w:numId w:val="1"/>
      </w:numPr>
      <w:ind w:left="634" w:hanging="274"/>
    </w:pPr>
  </w:style>
  <w:style w:type="paragraph" w:customStyle="1" w:styleId="Listeniveau1dernier">
    <w:name w:val="Liste niveau 1 dernier"/>
    <w:basedOn w:val="Listeniveau1"/>
    <w:rsid w:val="00091F8C"/>
    <w:pPr>
      <w:spacing w:after="240"/>
    </w:pPr>
  </w:style>
  <w:style w:type="paragraph" w:customStyle="1" w:styleId="Normal12ptaprs">
    <w:name w:val="Normal + 12 pt après"/>
    <w:basedOn w:val="Normal"/>
    <w:rsid w:val="00091F8C"/>
    <w:pPr>
      <w:spacing w:after="240"/>
    </w:pPr>
  </w:style>
  <w:style w:type="character" w:styleId="Numrodepage">
    <w:name w:val="page number"/>
    <w:basedOn w:val="Policepardfaut"/>
    <w:uiPriority w:val="99"/>
    <w:semiHidden/>
    <w:unhideWhenUsed/>
    <w:rsid w:val="00DF5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020452">
      <w:bodyDiv w:val="1"/>
      <w:marLeft w:val="0"/>
      <w:marRight w:val="0"/>
      <w:marTop w:val="0"/>
      <w:marBottom w:val="0"/>
      <w:divBdr>
        <w:top w:val="none" w:sz="0" w:space="0" w:color="auto"/>
        <w:left w:val="none" w:sz="0" w:space="0" w:color="auto"/>
        <w:bottom w:val="none" w:sz="0" w:space="0" w:color="auto"/>
        <w:right w:val="none" w:sz="0" w:space="0" w:color="auto"/>
      </w:divBdr>
      <w:divsChild>
        <w:div w:id="1024983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05203">
              <w:marLeft w:val="0"/>
              <w:marRight w:val="0"/>
              <w:marTop w:val="0"/>
              <w:marBottom w:val="0"/>
              <w:divBdr>
                <w:top w:val="none" w:sz="0" w:space="0" w:color="auto"/>
                <w:left w:val="none" w:sz="0" w:space="0" w:color="auto"/>
                <w:bottom w:val="none" w:sz="0" w:space="0" w:color="auto"/>
                <w:right w:val="none" w:sz="0" w:space="0" w:color="auto"/>
              </w:divBdr>
              <w:divsChild>
                <w:div w:id="14540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659</Words>
  <Characters>3626</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Vanier College</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Cocciolo</dc:creator>
  <cp:keywords/>
  <dc:description/>
  <cp:lastModifiedBy>m_hardyv</cp:lastModifiedBy>
  <cp:revision>12</cp:revision>
  <dcterms:created xsi:type="dcterms:W3CDTF">2020-06-02T15:52:00Z</dcterms:created>
  <dcterms:modified xsi:type="dcterms:W3CDTF">2020-08-13T16:02:00Z</dcterms:modified>
</cp:coreProperties>
</file>