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82CF6" w14:textId="77777777" w:rsidR="003F3C83" w:rsidRPr="00842E29" w:rsidRDefault="003F3C83" w:rsidP="001C7DCF">
      <w:pPr>
        <w:pStyle w:val="Grandtitre"/>
        <w:spacing w:before="0"/>
        <w:rPr>
          <w:lang w:val="en-CA"/>
        </w:rPr>
      </w:pPr>
      <w:r w:rsidRPr="00842E29">
        <w:rPr>
          <w:lang w:val="en-CA"/>
        </w:rPr>
        <w:t xml:space="preserve">Bank of </w:t>
      </w:r>
      <w:r w:rsidRPr="00842E29">
        <w:t>Strategies</w:t>
      </w:r>
      <w:r w:rsidRPr="00842E29">
        <w:rPr>
          <w:lang w:val="en-CA"/>
        </w:rPr>
        <w:t xml:space="preserve"> for Success</w:t>
      </w:r>
    </w:p>
    <w:p w14:paraId="035BA5AD" w14:textId="77777777" w:rsidR="003F3C83" w:rsidRPr="003F3C83" w:rsidRDefault="003F3C83" w:rsidP="003F3C83">
      <w:pPr>
        <w:rPr>
          <w:lang w:val="en-CA"/>
        </w:rPr>
      </w:pPr>
      <w:r w:rsidRPr="003F3C83">
        <w:rPr>
          <w:lang w:val="en-CA"/>
        </w:rPr>
        <w:t>Before presenting our bank of strategies for success, let us take a moment to look at other resources that can contribute to student success. As teachers, we should not be duplicating services that can be provided by other professionals. Whether we are working with an individual student, a small group or an entire class, it is important for us to acknowledge that some student issues cannot (and should not) be addressed by teachers. Our role as nursing teachers is to assess the situation and link students to the appropriate resources.</w:t>
      </w:r>
    </w:p>
    <w:p w14:paraId="1F0EC26C" w14:textId="179BF1E0" w:rsidR="00657CB5" w:rsidRPr="00657CB5" w:rsidRDefault="003F3C83" w:rsidP="003F3C83">
      <w:pPr>
        <w:rPr>
          <w:lang w:val="en-CA"/>
        </w:rPr>
      </w:pPr>
      <w:r w:rsidRPr="003F3C83">
        <w:rPr>
          <w:lang w:val="en-CA"/>
        </w:rPr>
        <w:t>Here is a list of resources available at our college; you may be aware of additional ones.</w:t>
      </w:r>
    </w:p>
    <w:p w14:paraId="614007C0" w14:textId="77777777" w:rsidR="00FF40A2" w:rsidRPr="00FF40A2" w:rsidRDefault="00FF40A2" w:rsidP="00FF40A2">
      <w:pPr>
        <w:numPr>
          <w:ilvl w:val="0"/>
          <w:numId w:val="5"/>
        </w:numPr>
        <w:ind w:left="630" w:hanging="215"/>
        <w:rPr>
          <w:lang w:val="en-CA"/>
        </w:rPr>
      </w:pPr>
      <w:r w:rsidRPr="00FF40A2">
        <w:rPr>
          <w:lang w:val="en-CA"/>
        </w:rPr>
        <w:t>Peer tutoring (Nursing, Math, French)</w:t>
      </w:r>
    </w:p>
    <w:p w14:paraId="70764C9B" w14:textId="77777777" w:rsidR="00FF40A2" w:rsidRPr="00FF40A2" w:rsidRDefault="00FF40A2" w:rsidP="00FF40A2">
      <w:pPr>
        <w:numPr>
          <w:ilvl w:val="0"/>
          <w:numId w:val="5"/>
        </w:numPr>
        <w:ind w:left="630" w:hanging="215"/>
        <w:rPr>
          <w:lang w:val="en-CA"/>
        </w:rPr>
      </w:pPr>
      <w:r w:rsidRPr="00FF40A2">
        <w:rPr>
          <w:lang w:val="en-CA"/>
        </w:rPr>
        <w:t>Student Resource Room</w:t>
      </w:r>
    </w:p>
    <w:p w14:paraId="0565B9D1" w14:textId="77777777" w:rsidR="00FF40A2" w:rsidRPr="00FF40A2" w:rsidRDefault="00FF40A2" w:rsidP="00FF40A2">
      <w:pPr>
        <w:numPr>
          <w:ilvl w:val="0"/>
          <w:numId w:val="5"/>
        </w:numPr>
        <w:ind w:left="630" w:hanging="215"/>
        <w:rPr>
          <w:lang w:val="en-CA"/>
        </w:rPr>
      </w:pPr>
      <w:r w:rsidRPr="00FF40A2">
        <w:rPr>
          <w:lang w:val="en-CA"/>
        </w:rPr>
        <w:t>Mentorship Crew</w:t>
      </w:r>
    </w:p>
    <w:p w14:paraId="2A9642CC" w14:textId="77777777" w:rsidR="00FF40A2" w:rsidRPr="00FF40A2" w:rsidRDefault="00FF40A2" w:rsidP="00FF40A2">
      <w:pPr>
        <w:numPr>
          <w:ilvl w:val="0"/>
          <w:numId w:val="5"/>
        </w:numPr>
        <w:ind w:left="630" w:hanging="215"/>
        <w:rPr>
          <w:lang w:val="en-CA"/>
        </w:rPr>
      </w:pPr>
      <w:r w:rsidRPr="00FF40A2">
        <w:rPr>
          <w:lang w:val="en-CA"/>
        </w:rPr>
        <w:t>Learning Centre</w:t>
      </w:r>
    </w:p>
    <w:p w14:paraId="4E524E1D" w14:textId="219D4D96" w:rsidR="00657CB5" w:rsidRPr="00657CB5" w:rsidRDefault="00FF40A2" w:rsidP="00FF40A2">
      <w:pPr>
        <w:numPr>
          <w:ilvl w:val="0"/>
          <w:numId w:val="5"/>
        </w:numPr>
        <w:spacing w:after="240"/>
        <w:ind w:left="634" w:hanging="216"/>
        <w:rPr>
          <w:lang w:val="en-CA"/>
        </w:rPr>
      </w:pPr>
      <w:r w:rsidRPr="00FF40A2">
        <w:rPr>
          <w:lang w:val="en-CA"/>
        </w:rPr>
        <w:t>Student Services (Counselling, Financial Aid, Academic Advising, Access for Students with Disabilities)</w:t>
      </w:r>
    </w:p>
    <w:p w14:paraId="56F5DEF4" w14:textId="0CC16596" w:rsidR="00FF40A2" w:rsidRPr="00FF40A2" w:rsidRDefault="00FF40A2" w:rsidP="00FF40A2">
      <w:pPr>
        <w:pStyle w:val="Sous-titre"/>
      </w:pPr>
      <w:r w:rsidRPr="00FF40A2">
        <w:t>Our Bank of Strategies</w:t>
      </w:r>
    </w:p>
    <w:p w14:paraId="530AC71A" w14:textId="1AE1DD05" w:rsidR="00FF40A2" w:rsidRPr="00FF40A2" w:rsidRDefault="00FF40A2" w:rsidP="00815541">
      <w:pPr>
        <w:rPr>
          <w:i/>
          <w:lang w:val="en-CA"/>
        </w:rPr>
      </w:pPr>
      <w:r w:rsidRPr="00FF40A2">
        <w:rPr>
          <w:lang w:val="en-CA"/>
        </w:rPr>
        <w:t>This bank was compiled over the years, as a result of our experience in listening to our students and working with them on their path to success. You will be able to draw on this bank for the strategies you need to build an individualized Action Plan for each student.</w:t>
      </w:r>
    </w:p>
    <w:p w14:paraId="0D9AC7B0" w14:textId="7EB52A51" w:rsidR="00FF40A2" w:rsidRPr="00FF40A2" w:rsidRDefault="00FF40A2" w:rsidP="00FF40A2">
      <w:pPr>
        <w:spacing w:after="240"/>
        <w:rPr>
          <w:lang w:val="en-CA"/>
        </w:rPr>
      </w:pPr>
      <w:r w:rsidRPr="00FF40A2">
        <w:rPr>
          <w:lang w:val="en-CA"/>
        </w:rPr>
        <w:t>As we mentioned in our Introduction to</w:t>
      </w:r>
      <w:r w:rsidRPr="00FF40A2">
        <w:rPr>
          <w:i/>
          <w:lang w:val="en-CA"/>
        </w:rPr>
        <w:t xml:space="preserve"> </w:t>
      </w:r>
      <w:r w:rsidRPr="00FF40A2">
        <w:rPr>
          <w:lang w:val="en-CA"/>
        </w:rPr>
        <w:t>PASS, nursing tests seem to pose a greater challenge to students than tests in other courses. Keeping this in mind, we organized our bank as follows:</w:t>
      </w:r>
    </w:p>
    <w:tbl>
      <w:tblPr>
        <w:tblStyle w:val="Grilledutableau"/>
        <w:tblW w:w="0" w:type="auto"/>
        <w:tblBorders>
          <w:top w:val="single" w:sz="12" w:space="0" w:color="6193B7"/>
          <w:left w:val="single" w:sz="12" w:space="0" w:color="6193B7"/>
          <w:bottom w:val="single" w:sz="12" w:space="0" w:color="6193B7"/>
          <w:right w:val="single" w:sz="12" w:space="0" w:color="6193B7"/>
          <w:insideH w:val="single" w:sz="12" w:space="0" w:color="6193B7"/>
          <w:insideV w:val="single" w:sz="12" w:space="0" w:color="6193B7"/>
        </w:tblBorders>
        <w:shd w:val="clear" w:color="9E2844" w:fill="auto"/>
        <w:tblCellMar>
          <w:left w:w="144" w:type="dxa"/>
          <w:right w:w="144" w:type="dxa"/>
        </w:tblCellMar>
        <w:tblLook w:val="04A0" w:firstRow="1" w:lastRow="0" w:firstColumn="1" w:lastColumn="0" w:noHBand="0" w:noVBand="1"/>
      </w:tblPr>
      <w:tblGrid>
        <w:gridCol w:w="2955"/>
        <w:gridCol w:w="4140"/>
      </w:tblGrid>
      <w:tr w:rsidR="002209D7" w:rsidRPr="00A16A04" w14:paraId="3E6EA688" w14:textId="77777777" w:rsidTr="00D34883">
        <w:trPr>
          <w:trHeight w:val="28"/>
        </w:trPr>
        <w:tc>
          <w:tcPr>
            <w:tcW w:w="2955" w:type="dxa"/>
            <w:tcBorders>
              <w:top w:val="single" w:sz="12" w:space="0" w:color="6193B7"/>
              <w:left w:val="single" w:sz="12" w:space="0" w:color="6193B7"/>
              <w:bottom w:val="nil"/>
              <w:right w:val="single" w:sz="12" w:space="0" w:color="FFFFFF" w:themeColor="background1"/>
            </w:tcBorders>
            <w:shd w:val="clear" w:color="9E2844" w:fill="6193B7"/>
            <w:tcMar>
              <w:top w:w="43" w:type="dxa"/>
              <w:left w:w="144" w:type="dxa"/>
              <w:bottom w:w="58" w:type="dxa"/>
              <w:right w:w="144" w:type="dxa"/>
            </w:tcMar>
          </w:tcPr>
          <w:p w14:paraId="18468E04" w14:textId="2F050212" w:rsidR="002209D7" w:rsidRPr="004E75B9" w:rsidRDefault="002209D7" w:rsidP="004E75B9">
            <w:pPr>
              <w:pStyle w:val="Tableautitredecolonne"/>
              <w:keepNext/>
              <w:snapToGrid w:val="0"/>
              <w:rPr>
                <w:sz w:val="22"/>
                <w:szCs w:val="22"/>
                <w:lang w:val="en-CA"/>
              </w:rPr>
            </w:pPr>
            <w:r w:rsidRPr="002209D7">
              <w:rPr>
                <w:sz w:val="22"/>
                <w:szCs w:val="22"/>
                <w:lang w:val="en-CA"/>
              </w:rPr>
              <w:t>Classification of strategies</w:t>
            </w:r>
          </w:p>
        </w:tc>
        <w:tc>
          <w:tcPr>
            <w:tcW w:w="4140" w:type="dxa"/>
            <w:tcBorders>
              <w:top w:val="single" w:sz="12" w:space="0" w:color="6193B7"/>
              <w:left w:val="single" w:sz="12" w:space="0" w:color="FFFFFF" w:themeColor="background1"/>
              <w:bottom w:val="nil"/>
              <w:right w:val="single" w:sz="12" w:space="0" w:color="6193B7"/>
            </w:tcBorders>
            <w:shd w:val="clear" w:color="9E2844" w:fill="6193B7"/>
          </w:tcPr>
          <w:p w14:paraId="59A8DE8D" w14:textId="3B7B5F3C" w:rsidR="002209D7" w:rsidRPr="004E75B9" w:rsidRDefault="002209D7" w:rsidP="004E75B9">
            <w:pPr>
              <w:pStyle w:val="Tableautitredecolonne"/>
              <w:keepNext/>
              <w:snapToGrid w:val="0"/>
              <w:rPr>
                <w:sz w:val="22"/>
                <w:szCs w:val="22"/>
                <w:lang w:val="en-CA"/>
              </w:rPr>
            </w:pPr>
            <w:r w:rsidRPr="002209D7">
              <w:rPr>
                <w:sz w:val="22"/>
                <w:szCs w:val="22"/>
                <w:lang w:val="en-CA"/>
              </w:rPr>
              <w:t>Focus</w:t>
            </w:r>
          </w:p>
        </w:tc>
      </w:tr>
      <w:tr w:rsidR="002209D7" w14:paraId="5E9B15A5" w14:textId="77777777" w:rsidTr="00D34883">
        <w:tc>
          <w:tcPr>
            <w:tcW w:w="2955" w:type="dxa"/>
            <w:tcBorders>
              <w:top w:val="nil"/>
            </w:tcBorders>
            <w:shd w:val="clear" w:color="9E2844" w:fill="F2F2F2" w:themeFill="background1" w:themeFillShade="F2"/>
            <w:tcMar>
              <w:top w:w="144" w:type="dxa"/>
              <w:left w:w="144" w:type="dxa"/>
              <w:bottom w:w="144" w:type="dxa"/>
              <w:right w:w="144" w:type="dxa"/>
            </w:tcMar>
          </w:tcPr>
          <w:p w14:paraId="737BC34B" w14:textId="48964B5D" w:rsidR="002209D7" w:rsidRPr="00815541" w:rsidRDefault="002209D7" w:rsidP="00815541">
            <w:pPr>
              <w:spacing w:after="0"/>
              <w:rPr>
                <w:b/>
              </w:rPr>
            </w:pPr>
            <w:r w:rsidRPr="00815541">
              <w:rPr>
                <w:b/>
                <w:lang w:val="en-CA"/>
              </w:rPr>
              <w:t>Strategies for help with studying</w:t>
            </w:r>
          </w:p>
        </w:tc>
        <w:tc>
          <w:tcPr>
            <w:tcW w:w="4140" w:type="dxa"/>
            <w:tcBorders>
              <w:top w:val="nil"/>
            </w:tcBorders>
            <w:shd w:val="clear" w:color="9E2844" w:fill="auto"/>
            <w:tcMar>
              <w:left w:w="144" w:type="dxa"/>
              <w:right w:w="144" w:type="dxa"/>
            </w:tcMar>
          </w:tcPr>
          <w:p w14:paraId="65965DC2" w14:textId="77777777" w:rsidR="002209D7" w:rsidRPr="006B2C96" w:rsidRDefault="002209D7" w:rsidP="002209D7">
            <w:pPr>
              <w:pStyle w:val="ListeLise"/>
            </w:pPr>
            <w:r w:rsidRPr="006B2C96">
              <w:t>Developing a strong knowledge base</w:t>
            </w:r>
          </w:p>
          <w:p w14:paraId="4D80BB37" w14:textId="5497C5A6" w:rsidR="002209D7" w:rsidRPr="004E75B9" w:rsidRDefault="002209D7" w:rsidP="002209D7">
            <w:pPr>
              <w:pStyle w:val="ListeLisedernier"/>
            </w:pPr>
            <w:r w:rsidRPr="006B2C96">
              <w:t>Applying theory</w:t>
            </w:r>
          </w:p>
        </w:tc>
      </w:tr>
      <w:tr w:rsidR="002209D7" w14:paraId="7EEFF6EB" w14:textId="77777777" w:rsidTr="00842E29">
        <w:tc>
          <w:tcPr>
            <w:tcW w:w="2955" w:type="dxa"/>
            <w:shd w:val="clear" w:color="9E2844" w:fill="F2F2F2" w:themeFill="background1" w:themeFillShade="F2"/>
            <w:tcMar>
              <w:top w:w="144" w:type="dxa"/>
              <w:left w:w="144" w:type="dxa"/>
              <w:bottom w:w="144" w:type="dxa"/>
              <w:right w:w="144" w:type="dxa"/>
            </w:tcMar>
          </w:tcPr>
          <w:p w14:paraId="7D738BB6" w14:textId="69EC7DA0" w:rsidR="002209D7" w:rsidRPr="00815541" w:rsidRDefault="00815541" w:rsidP="00815541">
            <w:pPr>
              <w:spacing w:after="0"/>
              <w:rPr>
                <w:b/>
                <w:bCs/>
              </w:rPr>
            </w:pPr>
            <w:r w:rsidRPr="00815541">
              <w:rPr>
                <w:b/>
                <w:bCs/>
                <w:lang w:val="en-CA"/>
              </w:rPr>
              <w:t>Strategies for help with test-taking</w:t>
            </w:r>
          </w:p>
        </w:tc>
        <w:tc>
          <w:tcPr>
            <w:tcW w:w="4140" w:type="dxa"/>
            <w:shd w:val="clear" w:color="9E2844" w:fill="auto"/>
            <w:tcMar>
              <w:left w:w="144" w:type="dxa"/>
              <w:right w:w="144" w:type="dxa"/>
            </w:tcMar>
          </w:tcPr>
          <w:p w14:paraId="0633E2A4" w14:textId="77777777" w:rsidR="002209D7" w:rsidRPr="006B2C96" w:rsidRDefault="002209D7" w:rsidP="002209D7">
            <w:pPr>
              <w:pStyle w:val="ListeLise"/>
            </w:pPr>
            <w:r w:rsidRPr="006B2C96">
              <w:t>Preparing for the test</w:t>
            </w:r>
          </w:p>
          <w:p w14:paraId="0F8A5A63" w14:textId="77777777" w:rsidR="002209D7" w:rsidRPr="006B2C96" w:rsidRDefault="002209D7" w:rsidP="002209D7">
            <w:pPr>
              <w:pStyle w:val="ListeLise"/>
            </w:pPr>
            <w:r w:rsidRPr="006B2C96">
              <w:t>Preparing for Assessment-type questions</w:t>
            </w:r>
          </w:p>
          <w:p w14:paraId="49BA5344" w14:textId="77777777" w:rsidR="002209D7" w:rsidRPr="006B2C96" w:rsidRDefault="002209D7" w:rsidP="002209D7">
            <w:pPr>
              <w:pStyle w:val="ListeLise"/>
            </w:pPr>
            <w:r w:rsidRPr="006B2C96">
              <w:t>Preparing for Intervention-type questions</w:t>
            </w:r>
          </w:p>
          <w:p w14:paraId="0C19469A" w14:textId="77777777" w:rsidR="002209D7" w:rsidRPr="006B2C96" w:rsidRDefault="002209D7" w:rsidP="002209D7">
            <w:pPr>
              <w:pStyle w:val="ListeLise"/>
            </w:pPr>
            <w:r w:rsidRPr="006B2C96">
              <w:t xml:space="preserve">Performing on </w:t>
            </w:r>
            <w:r>
              <w:t>T</w:t>
            </w:r>
            <w:r w:rsidRPr="006B2C96">
              <w:t>est day</w:t>
            </w:r>
          </w:p>
          <w:p w14:paraId="40B62ED4" w14:textId="77777777" w:rsidR="002209D7" w:rsidRPr="006B2C96" w:rsidRDefault="002209D7" w:rsidP="002209D7">
            <w:pPr>
              <w:pStyle w:val="ListeLise"/>
            </w:pPr>
            <w:r w:rsidRPr="006B2C96">
              <w:t>Strategies for Short-Answer format</w:t>
            </w:r>
          </w:p>
          <w:p w14:paraId="282F4D4A" w14:textId="77777777" w:rsidR="002209D7" w:rsidRPr="006B2C96" w:rsidRDefault="002209D7" w:rsidP="002209D7">
            <w:pPr>
              <w:pStyle w:val="ListeLise"/>
            </w:pPr>
            <w:r w:rsidRPr="006B2C96">
              <w:t>Strategies for Multiple-Choice format</w:t>
            </w:r>
          </w:p>
          <w:p w14:paraId="7E9A4257" w14:textId="39B4D44B" w:rsidR="002209D7" w:rsidRPr="004E75B9" w:rsidRDefault="002209D7" w:rsidP="002209D7">
            <w:pPr>
              <w:pStyle w:val="ListeLisedernier"/>
            </w:pPr>
            <w:r w:rsidRPr="006B2C96">
              <w:t>Advanced strategies for preparing for the test</w:t>
            </w:r>
          </w:p>
        </w:tc>
      </w:tr>
      <w:tr w:rsidR="002209D7" w14:paraId="7E3C1826" w14:textId="77777777" w:rsidTr="00842E29">
        <w:tc>
          <w:tcPr>
            <w:tcW w:w="2955" w:type="dxa"/>
            <w:shd w:val="clear" w:color="9E2844" w:fill="F2F2F2" w:themeFill="background1" w:themeFillShade="F2"/>
            <w:tcMar>
              <w:top w:w="144" w:type="dxa"/>
              <w:left w:w="144" w:type="dxa"/>
              <w:bottom w:w="144" w:type="dxa"/>
              <w:right w:w="144" w:type="dxa"/>
            </w:tcMar>
          </w:tcPr>
          <w:p w14:paraId="71089D97" w14:textId="6410FBDD" w:rsidR="002209D7" w:rsidRPr="00815541" w:rsidRDefault="00815541" w:rsidP="002209D7">
            <w:pPr>
              <w:spacing w:after="0"/>
              <w:rPr>
                <w:b/>
                <w:bCs/>
              </w:rPr>
            </w:pPr>
            <w:r w:rsidRPr="00815541">
              <w:rPr>
                <w:b/>
                <w:bCs/>
                <w:lang w:val="en-CA"/>
              </w:rPr>
              <w:t>Strategies for managing anxiety</w:t>
            </w:r>
          </w:p>
        </w:tc>
        <w:tc>
          <w:tcPr>
            <w:tcW w:w="4140" w:type="dxa"/>
            <w:shd w:val="clear" w:color="9E2844" w:fill="auto"/>
            <w:tcMar>
              <w:left w:w="144" w:type="dxa"/>
              <w:right w:w="144" w:type="dxa"/>
            </w:tcMar>
          </w:tcPr>
          <w:p w14:paraId="56E08430" w14:textId="7681E079" w:rsidR="002209D7" w:rsidRPr="004E75B9" w:rsidRDefault="00467F0D" w:rsidP="00467F0D">
            <w:pPr>
              <w:pStyle w:val="ListeLisedernier"/>
            </w:pPr>
            <w:r w:rsidRPr="00467F0D">
              <w:t>Strategies for Success – Addressing Student Anxiety</w:t>
            </w:r>
          </w:p>
        </w:tc>
      </w:tr>
    </w:tbl>
    <w:p w14:paraId="4FA93BB0" w14:textId="77777777" w:rsidR="00815541" w:rsidRPr="00815541" w:rsidRDefault="00815541" w:rsidP="00815541">
      <w:pPr>
        <w:keepNext/>
        <w:keepLines/>
        <w:spacing w:before="360"/>
        <w:rPr>
          <w:lang w:val="en-CA"/>
        </w:rPr>
      </w:pPr>
      <w:r w:rsidRPr="00815541">
        <w:rPr>
          <w:lang w:val="en-CA"/>
        </w:rPr>
        <w:t xml:space="preserve">We have written our strategies as if speaking to the student. This makes it easy for you to select and adapt the strategies and incorporate them into your Action Plan. Many of these may seem obvious. However, we have been surprised numerous times at the simplicity of some solutions. For example, we were alarmed to see a pattern develop whereby, for various reasons, students did not have access to the required textbooks. When these were made available, we saw improvement in the students’ marks. This is how the strategy </w:t>
      </w:r>
      <w:r w:rsidRPr="00815541">
        <w:rPr>
          <w:i/>
          <w:lang w:val="en-CA"/>
        </w:rPr>
        <w:t>Have access to the textbooks</w:t>
      </w:r>
      <w:r w:rsidRPr="00815541">
        <w:rPr>
          <w:lang w:val="en-CA"/>
        </w:rPr>
        <w:t xml:space="preserve"> came to be first on our list.  </w:t>
      </w:r>
    </w:p>
    <w:p w14:paraId="2A63A4BB" w14:textId="77777777" w:rsidR="00815541" w:rsidRPr="00815541" w:rsidRDefault="00815541" w:rsidP="00815541">
      <w:pPr>
        <w:rPr>
          <w:u w:val="single"/>
          <w:lang w:val="en-CA"/>
        </w:rPr>
      </w:pPr>
    </w:p>
    <w:p w14:paraId="4BB372F3" w14:textId="00715146" w:rsidR="00815541" w:rsidRPr="00815541" w:rsidRDefault="00815541" w:rsidP="00815541">
      <w:pPr>
        <w:pStyle w:val="Sous-titre"/>
      </w:pPr>
      <w:r w:rsidRPr="00815541">
        <w:lastRenderedPageBreak/>
        <w:t>A word of caution</w:t>
      </w:r>
    </w:p>
    <w:p w14:paraId="3E4DA606" w14:textId="77777777" w:rsidR="00815541" w:rsidRPr="00815541" w:rsidRDefault="00815541" w:rsidP="00815541">
      <w:pPr>
        <w:rPr>
          <w:lang w:val="en-CA"/>
        </w:rPr>
      </w:pPr>
      <w:r w:rsidRPr="00815541">
        <w:rPr>
          <w:lang w:val="en-CA"/>
        </w:rPr>
        <w:t xml:space="preserve">This list of strategies is not a blanket solution. Offering </w:t>
      </w:r>
      <w:proofErr w:type="gramStart"/>
      <w:r w:rsidRPr="00815541">
        <w:rPr>
          <w:lang w:val="en-CA"/>
        </w:rPr>
        <w:t>students</w:t>
      </w:r>
      <w:proofErr w:type="gramEnd"/>
      <w:r w:rsidRPr="00815541">
        <w:rPr>
          <w:lang w:val="en-CA"/>
        </w:rPr>
        <w:t xml:space="preserve"> a generic list of strategies without any assessment of each one’s individual needs is not how PASS is intended to be used.</w:t>
      </w:r>
    </w:p>
    <w:p w14:paraId="130BBC3D" w14:textId="77777777" w:rsidR="00815541" w:rsidRPr="00815541" w:rsidRDefault="00815541" w:rsidP="00815541">
      <w:pPr>
        <w:rPr>
          <w:lang w:val="en-CA"/>
        </w:rPr>
      </w:pPr>
      <w:r w:rsidRPr="00815541">
        <w:rPr>
          <w:lang w:val="en-CA"/>
        </w:rPr>
        <w:t xml:space="preserve">PASS works because we select </w:t>
      </w:r>
      <w:r w:rsidRPr="00815541">
        <w:rPr>
          <w:i/>
          <w:lang w:val="en-CA"/>
        </w:rPr>
        <w:t>specific</w:t>
      </w:r>
      <w:r w:rsidRPr="00815541">
        <w:rPr>
          <w:lang w:val="en-CA"/>
        </w:rPr>
        <w:t xml:space="preserve"> strategies based on an assessment of the individual student. This results in a </w:t>
      </w:r>
      <w:r w:rsidRPr="00815541">
        <w:rPr>
          <w:i/>
          <w:lang w:val="en-CA"/>
        </w:rPr>
        <w:t>different</w:t>
      </w:r>
      <w:r w:rsidRPr="00815541">
        <w:rPr>
          <w:lang w:val="en-CA"/>
        </w:rPr>
        <w:t xml:space="preserve"> plan for each student. The plan that is developed for the student is tailored to their individual path to success. </w:t>
      </w:r>
    </w:p>
    <w:p w14:paraId="15B2AB57" w14:textId="7A3591E7" w:rsidR="00815541" w:rsidRDefault="00815541" w:rsidP="00815541">
      <w:pPr>
        <w:rPr>
          <w:lang w:val="en-CA"/>
        </w:rPr>
      </w:pPr>
      <w:r w:rsidRPr="00815541">
        <w:rPr>
          <w:lang w:val="en-CA"/>
        </w:rPr>
        <w:t xml:space="preserve">Let us compare this to the role of a </w:t>
      </w:r>
      <w:r w:rsidRPr="00815541">
        <w:rPr>
          <w:i/>
          <w:lang w:val="en-CA"/>
        </w:rPr>
        <w:t>personal trainer.</w:t>
      </w:r>
      <w:r w:rsidRPr="00815541">
        <w:rPr>
          <w:lang w:val="en-CA"/>
        </w:rPr>
        <w:t xml:space="preserve"> This person works with the </w:t>
      </w:r>
      <w:r w:rsidRPr="00815541">
        <w:rPr>
          <w:i/>
          <w:lang w:val="en-CA"/>
        </w:rPr>
        <w:t>client</w:t>
      </w:r>
      <w:r w:rsidRPr="00815541">
        <w:rPr>
          <w:lang w:val="en-CA"/>
        </w:rPr>
        <w:t xml:space="preserve"> to design a fitness program tailored to meet the client’s personal health and fitness goals. In the case of PASS, similarly, the </w:t>
      </w:r>
      <w:r w:rsidRPr="00815541">
        <w:rPr>
          <w:i/>
          <w:lang w:val="en-CA"/>
        </w:rPr>
        <w:t>teacher</w:t>
      </w:r>
      <w:r w:rsidRPr="00815541">
        <w:rPr>
          <w:lang w:val="en-CA"/>
        </w:rPr>
        <w:t xml:space="preserve"> works with the </w:t>
      </w:r>
      <w:r w:rsidRPr="00815541">
        <w:rPr>
          <w:i/>
          <w:lang w:val="en-CA"/>
        </w:rPr>
        <w:t>student</w:t>
      </w:r>
      <w:r w:rsidRPr="00815541">
        <w:rPr>
          <w:lang w:val="en-CA"/>
        </w:rPr>
        <w:t xml:space="preserve"> to design a plan to meet the student’s </w:t>
      </w:r>
      <w:r w:rsidRPr="00815541">
        <w:t>personal</w:t>
      </w:r>
      <w:r w:rsidRPr="00815541">
        <w:rPr>
          <w:lang w:val="en-CA"/>
        </w:rPr>
        <w:t xml:space="preserve"> academic goals.</w:t>
      </w:r>
    </w:p>
    <w:p w14:paraId="3A3029FB" w14:textId="77777777" w:rsidR="00815541" w:rsidRPr="00815541" w:rsidRDefault="00815541" w:rsidP="00C94B00">
      <w:pPr>
        <w:pStyle w:val="Sous-titre"/>
        <w:spacing w:before="240" w:after="240"/>
      </w:pPr>
      <w:r w:rsidRPr="00815541">
        <w:t>Strategies to help with Studying</w:t>
      </w:r>
    </w:p>
    <w:tbl>
      <w:tblPr>
        <w:tblStyle w:val="Grilledutableau"/>
        <w:tblW w:w="0" w:type="auto"/>
        <w:tblBorders>
          <w:top w:val="single" w:sz="12" w:space="0" w:color="6AC0F2"/>
          <w:left w:val="single" w:sz="12" w:space="0" w:color="6AC0F2"/>
          <w:bottom w:val="single" w:sz="12" w:space="0" w:color="6AC0F2"/>
          <w:right w:val="single" w:sz="12" w:space="0" w:color="6AC0F2"/>
          <w:insideH w:val="none" w:sz="0" w:space="0" w:color="auto"/>
          <w:insideV w:val="single" w:sz="12" w:space="0" w:color="FFFFFF" w:themeColor="background1"/>
        </w:tblBorders>
        <w:shd w:val="clear" w:color="9E2844" w:fill="auto"/>
        <w:tblLayout w:type="fixed"/>
        <w:tblCellMar>
          <w:left w:w="144" w:type="dxa"/>
          <w:right w:w="144" w:type="dxa"/>
        </w:tblCellMar>
        <w:tblLook w:val="04A0" w:firstRow="1" w:lastRow="0" w:firstColumn="1" w:lastColumn="0" w:noHBand="0" w:noVBand="1"/>
      </w:tblPr>
      <w:tblGrid>
        <w:gridCol w:w="2595"/>
        <w:gridCol w:w="7455"/>
      </w:tblGrid>
      <w:tr w:rsidR="00815541" w:rsidRPr="00A16A04" w14:paraId="75262E05" w14:textId="77777777" w:rsidTr="00BF3328">
        <w:trPr>
          <w:trHeight w:val="28"/>
        </w:trPr>
        <w:tc>
          <w:tcPr>
            <w:tcW w:w="10050" w:type="dxa"/>
            <w:gridSpan w:val="2"/>
            <w:tcBorders>
              <w:top w:val="single" w:sz="12" w:space="0" w:color="6193B7"/>
              <w:left w:val="single" w:sz="12" w:space="0" w:color="6193B7"/>
              <w:bottom w:val="nil"/>
              <w:right w:val="single" w:sz="12" w:space="0" w:color="6193B7"/>
            </w:tcBorders>
            <w:shd w:val="clear" w:color="9E2844" w:fill="6193B7"/>
            <w:tcMar>
              <w:top w:w="43" w:type="dxa"/>
              <w:left w:w="144" w:type="dxa"/>
              <w:bottom w:w="58" w:type="dxa"/>
              <w:right w:w="144" w:type="dxa"/>
            </w:tcMar>
          </w:tcPr>
          <w:p w14:paraId="061BD77B" w14:textId="2BDA0892" w:rsidR="00815541" w:rsidRPr="004E75B9" w:rsidRDefault="00815541" w:rsidP="006E4616">
            <w:pPr>
              <w:pStyle w:val="Tableautitredecolonne"/>
              <w:keepNext/>
              <w:snapToGrid w:val="0"/>
              <w:rPr>
                <w:sz w:val="22"/>
                <w:szCs w:val="22"/>
                <w:lang w:val="en-CA"/>
              </w:rPr>
            </w:pPr>
            <w:r w:rsidRPr="004E75B9">
              <w:rPr>
                <w:sz w:val="22"/>
                <w:szCs w:val="22"/>
                <w:lang w:val="en-CA"/>
              </w:rPr>
              <w:t xml:space="preserve">Focus: </w:t>
            </w:r>
            <w:r w:rsidRPr="00815541">
              <w:rPr>
                <w:sz w:val="22"/>
                <w:szCs w:val="22"/>
                <w:lang w:val="en-CA"/>
              </w:rPr>
              <w:t>Developing a strong knowledge base</w:t>
            </w:r>
          </w:p>
        </w:tc>
      </w:tr>
      <w:tr w:rsidR="00815541" w:rsidRPr="004E75B9" w14:paraId="3A482C71" w14:textId="77777777" w:rsidTr="00BF3328">
        <w:tc>
          <w:tcPr>
            <w:tcW w:w="2595" w:type="dxa"/>
            <w:tcBorders>
              <w:top w:val="nil"/>
              <w:left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54C079B0" w14:textId="77777777" w:rsidR="00815541" w:rsidRPr="004E75B9" w:rsidRDefault="00815541" w:rsidP="006E4616">
            <w:pPr>
              <w:keepNext/>
              <w:spacing w:after="0"/>
              <w:rPr>
                <w:b/>
                <w:bCs/>
                <w:sz w:val="20"/>
                <w:szCs w:val="20"/>
              </w:rPr>
            </w:pPr>
            <w:r w:rsidRPr="004E75B9">
              <w:rPr>
                <w:b/>
                <w:bCs/>
                <w:sz w:val="20"/>
                <w:szCs w:val="20"/>
              </w:rPr>
              <w:t>Strategies</w:t>
            </w:r>
          </w:p>
        </w:tc>
        <w:tc>
          <w:tcPr>
            <w:tcW w:w="7455" w:type="dxa"/>
            <w:tcBorders>
              <w:top w:val="nil"/>
              <w:left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77094926" w14:textId="77777777" w:rsidR="00815541" w:rsidRPr="004E75B9" w:rsidRDefault="00815541" w:rsidP="006E4616">
            <w:pPr>
              <w:keepNext/>
              <w:spacing w:after="0"/>
              <w:rPr>
                <w:b/>
                <w:bCs/>
                <w:sz w:val="20"/>
                <w:szCs w:val="20"/>
              </w:rPr>
            </w:pPr>
            <w:r w:rsidRPr="004E75B9">
              <w:rPr>
                <w:b/>
                <w:bCs/>
                <w:sz w:val="20"/>
                <w:szCs w:val="20"/>
              </w:rPr>
              <w:t xml:space="preserve">Related discussion points, as applicable </w:t>
            </w:r>
          </w:p>
        </w:tc>
      </w:tr>
      <w:tr w:rsidR="00815541" w14:paraId="029357E3" w14:textId="77777777" w:rsidTr="00BF3328">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7DDDCBC8" w14:textId="50FEB288" w:rsidR="00815541" w:rsidRPr="00815541" w:rsidRDefault="00815541" w:rsidP="00C94B00">
            <w:pPr>
              <w:spacing w:after="0"/>
            </w:pPr>
            <w:r w:rsidRPr="00815541">
              <w:t>Have access to the textbooks</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49740291" w14:textId="60BE8A16" w:rsidR="00815541" w:rsidRPr="004E75B9" w:rsidRDefault="00815541" w:rsidP="00C94B00">
            <w:pPr>
              <w:pStyle w:val="ListeLisedernier"/>
              <w:numPr>
                <w:ilvl w:val="0"/>
                <w:numId w:val="0"/>
              </w:numPr>
              <w:ind w:left="210" w:hanging="180"/>
            </w:pPr>
          </w:p>
        </w:tc>
      </w:tr>
      <w:tr w:rsidR="00C94B00" w14:paraId="243DD491" w14:textId="77777777" w:rsidTr="00BF3328">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699F3F75" w14:textId="547F515C" w:rsidR="00C94B00" w:rsidRPr="00815541" w:rsidRDefault="00C94B00" w:rsidP="00C94B00">
            <w:pPr>
              <w:spacing w:after="0"/>
            </w:pPr>
            <w:r w:rsidRPr="00815541">
              <w:t>Consult dictionaries</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677C3D05" w14:textId="1551388D" w:rsidR="00C94B00" w:rsidRPr="00C94B00" w:rsidRDefault="00C94B00" w:rsidP="00C94B00">
            <w:pPr>
              <w:pStyle w:val="ListeLisedernier"/>
            </w:pPr>
            <w:r w:rsidRPr="00C94B00">
              <w:t xml:space="preserve">Medical, English, English to foreign language </w:t>
            </w:r>
          </w:p>
        </w:tc>
      </w:tr>
      <w:tr w:rsidR="00C94B00" w14:paraId="31B56DCF" w14:textId="77777777" w:rsidTr="00BF3328">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731079CB" w14:textId="2EA84147" w:rsidR="00C94B00" w:rsidRPr="00815541" w:rsidRDefault="00C94B00" w:rsidP="00C94B00">
            <w:pPr>
              <w:spacing w:after="0"/>
            </w:pPr>
            <w:r w:rsidRPr="00815541">
              <w:t>Attend every class, lab/seminar</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76AAA4D6" w14:textId="77777777" w:rsidR="00C94B00" w:rsidRPr="00C94B00" w:rsidRDefault="00C94B00" w:rsidP="00C94B00">
            <w:pPr>
              <w:pStyle w:val="ListeLise"/>
            </w:pPr>
            <w:r w:rsidRPr="00C94B00">
              <w:t>Attend means participate actively</w:t>
            </w:r>
          </w:p>
          <w:p w14:paraId="0B828FEB" w14:textId="77777777" w:rsidR="00C94B00" w:rsidRPr="00C94B00" w:rsidRDefault="00C94B00" w:rsidP="00C94B00">
            <w:pPr>
              <w:pStyle w:val="ListeLise"/>
            </w:pPr>
            <w:r w:rsidRPr="00C94B00">
              <w:t>Sit where you can see/hear the teacher</w:t>
            </w:r>
          </w:p>
          <w:p w14:paraId="2AD7ECAF" w14:textId="77777777" w:rsidR="00C94B00" w:rsidRPr="00C94B00" w:rsidRDefault="00C94B00" w:rsidP="00C94B00">
            <w:pPr>
              <w:pStyle w:val="ListeLise"/>
            </w:pPr>
            <w:r w:rsidRPr="00C94B00">
              <w:t>Pay attention: teachers will emphasize what is most important</w:t>
            </w:r>
          </w:p>
          <w:p w14:paraId="4DAAEF91" w14:textId="389FC5E6" w:rsidR="00C94B00" w:rsidRPr="00C94B00" w:rsidRDefault="00C94B00" w:rsidP="00C94B00">
            <w:pPr>
              <w:pStyle w:val="ListeLisedernier"/>
            </w:pPr>
            <w:r w:rsidRPr="00C94B00">
              <w:t>Ask permission to record the class if you find it helpful to listen again later</w:t>
            </w:r>
          </w:p>
        </w:tc>
      </w:tr>
      <w:tr w:rsidR="00C94B00" w14:paraId="6FEDE483" w14:textId="77777777" w:rsidTr="00BF3328">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184279C4" w14:textId="48BDE5BD" w:rsidR="00C94B00" w:rsidRPr="00815541" w:rsidRDefault="00C94B00" w:rsidP="00C94B00">
            <w:pPr>
              <w:spacing w:after="0"/>
            </w:pPr>
            <w:r w:rsidRPr="00815541">
              <w:t>Prepare for class</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649720FC" w14:textId="77777777" w:rsidR="00C94B00" w:rsidRPr="00C94B00" w:rsidRDefault="00C94B00" w:rsidP="00C94B00">
            <w:pPr>
              <w:pStyle w:val="ListeLise"/>
            </w:pPr>
            <w:r w:rsidRPr="00C94B00">
              <w:t>Read the text according to the Learning Outcomes in the Course Manual</w:t>
            </w:r>
          </w:p>
          <w:p w14:paraId="14D94EEC" w14:textId="77777777" w:rsidR="00C94B00" w:rsidRPr="00C94B00" w:rsidRDefault="00C94B00" w:rsidP="00C94B00">
            <w:pPr>
              <w:pStyle w:val="ListeLise"/>
            </w:pPr>
            <w:r w:rsidRPr="00C94B00">
              <w:t>Skim assigned readings for main ideas</w:t>
            </w:r>
          </w:p>
          <w:p w14:paraId="6FB5725F" w14:textId="77777777" w:rsidR="00C94B00" w:rsidRPr="00C94B00" w:rsidRDefault="00C94B00" w:rsidP="00C94B00">
            <w:pPr>
              <w:pStyle w:val="ListeLise"/>
            </w:pPr>
            <w:r w:rsidRPr="00C94B00">
              <w:t>Refer back to previous notes, if applicable</w:t>
            </w:r>
            <w:r w:rsidRPr="00467F0D">
              <w:rPr>
                <w:i/>
                <w:iCs/>
              </w:rPr>
              <w:t>; e.g., when preparing for a class on Coronary Artery Disease, review your notes on the structure and function of the heart from your Anatomy class</w:t>
            </w:r>
          </w:p>
          <w:p w14:paraId="45087143" w14:textId="1EF1A106" w:rsidR="00C94B00" w:rsidRPr="00C94B00" w:rsidRDefault="00C94B00" w:rsidP="00C94B00">
            <w:pPr>
              <w:pStyle w:val="ListeLisedernier"/>
            </w:pPr>
            <w:r w:rsidRPr="00C94B00">
              <w:t>When using online resources, verify for reliability of scientific data</w:t>
            </w:r>
          </w:p>
        </w:tc>
      </w:tr>
      <w:tr w:rsidR="00C94B00" w14:paraId="21B8503B" w14:textId="77777777" w:rsidTr="00BF3328">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55A908A8" w14:textId="38235E06" w:rsidR="00C94B00" w:rsidRPr="00815541" w:rsidRDefault="00C94B00" w:rsidP="00C94B00">
            <w:pPr>
              <w:spacing w:after="0"/>
            </w:pPr>
            <w:r w:rsidRPr="00815541">
              <w:t>Make your own notes</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36BB160F" w14:textId="77777777" w:rsidR="00C94B00" w:rsidRPr="00C94B00" w:rsidRDefault="00C94B00" w:rsidP="00C94B00">
            <w:pPr>
              <w:pStyle w:val="ListeLise"/>
            </w:pPr>
            <w:r w:rsidRPr="00C94B00">
              <w:t>This keeps you active and helps you to express yourself in writing</w:t>
            </w:r>
          </w:p>
          <w:p w14:paraId="4249FDBD" w14:textId="77777777" w:rsidR="00C94B00" w:rsidRPr="00C94B00" w:rsidRDefault="00C94B00" w:rsidP="00C94B00">
            <w:pPr>
              <w:pStyle w:val="ListeLise"/>
            </w:pPr>
            <w:r w:rsidRPr="00C94B00">
              <w:t>When unsure about something, look it up</w:t>
            </w:r>
          </w:p>
          <w:p w14:paraId="2B980FA8" w14:textId="77777777" w:rsidR="00C94B00" w:rsidRPr="00C94B00" w:rsidRDefault="00C94B00" w:rsidP="00C94B00">
            <w:pPr>
              <w:pStyle w:val="ListeLise"/>
            </w:pPr>
            <w:r w:rsidRPr="00C94B00">
              <w:t>Add to your notes as you participate in class</w:t>
            </w:r>
          </w:p>
          <w:p w14:paraId="50BDF04B" w14:textId="039D6B43" w:rsidR="00C94B00" w:rsidRPr="00C94B00" w:rsidRDefault="00C94B00" w:rsidP="00C94B00">
            <w:pPr>
              <w:pStyle w:val="ListeLisedernier"/>
            </w:pPr>
            <w:r w:rsidRPr="00C94B00">
              <w:t>Keep your notes organized in a way that works for you</w:t>
            </w:r>
          </w:p>
        </w:tc>
      </w:tr>
      <w:tr w:rsidR="00C94B00" w14:paraId="27D007C5" w14:textId="77777777" w:rsidTr="00BF3328">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36EA98E3" w14:textId="3FDAE844" w:rsidR="00C94B00" w:rsidRPr="00815541" w:rsidRDefault="00C94B00" w:rsidP="00C94B00">
            <w:pPr>
              <w:spacing w:after="0"/>
            </w:pPr>
            <w:r w:rsidRPr="00815541">
              <w:t>Review class notes and readings</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4928AAE7" w14:textId="77777777" w:rsidR="00C94B00" w:rsidRPr="00C94B00" w:rsidRDefault="00C94B00" w:rsidP="00C94B00">
            <w:pPr>
              <w:pStyle w:val="ListeLise"/>
            </w:pPr>
            <w:r w:rsidRPr="00C94B00">
              <w:t>The more you review, the more you retain</w:t>
            </w:r>
          </w:p>
          <w:p w14:paraId="60F811CE" w14:textId="38313749" w:rsidR="00C94B00" w:rsidRPr="00C94B00" w:rsidRDefault="00C94B00" w:rsidP="00C94B00">
            <w:pPr>
              <w:pStyle w:val="ListeLisedernier"/>
            </w:pPr>
            <w:r w:rsidRPr="00C94B00">
              <w:t xml:space="preserve">Review your notes; </w:t>
            </w:r>
            <w:r w:rsidRPr="00467F0D">
              <w:rPr>
                <w:i/>
                <w:iCs/>
              </w:rPr>
              <w:t>e.g., the same evening, on the weekend, again the following weekend</w:t>
            </w:r>
            <w:r w:rsidRPr="00C94B00">
              <w:t xml:space="preserve"> </w:t>
            </w:r>
          </w:p>
        </w:tc>
      </w:tr>
      <w:tr w:rsidR="00C94B00" w14:paraId="4EE56C3D" w14:textId="77777777" w:rsidTr="00BF3328">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4C0D5B9C" w14:textId="77777777" w:rsidR="00C94B00" w:rsidRPr="00815541" w:rsidRDefault="00C94B00" w:rsidP="00C94B00">
            <w:pPr>
              <w:spacing w:after="0"/>
            </w:pPr>
            <w:r w:rsidRPr="00815541">
              <w:t>See your teacher as a resource</w:t>
            </w:r>
          </w:p>
          <w:p w14:paraId="72C6D4AC" w14:textId="77777777" w:rsidR="00C94B00" w:rsidRPr="00815541" w:rsidRDefault="00C94B00" w:rsidP="00C94B00">
            <w:pPr>
              <w:spacing w:after="0"/>
            </w:pP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5322BD6A" w14:textId="77777777" w:rsidR="00C94B00" w:rsidRPr="00C94B00" w:rsidRDefault="00C94B00" w:rsidP="00C94B00">
            <w:pPr>
              <w:pStyle w:val="ListeLise"/>
            </w:pPr>
            <w:r w:rsidRPr="00C94B00">
              <w:t>Ask questions in class</w:t>
            </w:r>
          </w:p>
          <w:p w14:paraId="76C979CD" w14:textId="77777777" w:rsidR="00C94B00" w:rsidRPr="00C94B00" w:rsidRDefault="00C94B00" w:rsidP="00C94B00">
            <w:pPr>
              <w:pStyle w:val="ListeLise"/>
            </w:pPr>
            <w:r w:rsidRPr="00C94B00">
              <w:t xml:space="preserve">Contact teachers via email when you have specific questions; this is a good exercise for expressing yourself in a clear and concise fashion </w:t>
            </w:r>
          </w:p>
          <w:p w14:paraId="50D9CEF5" w14:textId="2A5295B3" w:rsidR="00C94B00" w:rsidRPr="00C94B00" w:rsidRDefault="00C94B00" w:rsidP="00C94B00">
            <w:pPr>
              <w:pStyle w:val="ListeLisedernier"/>
            </w:pPr>
            <w:r w:rsidRPr="00C94B00">
              <w:t>Make an appointment if you need to see your teacher one-on-one</w:t>
            </w:r>
          </w:p>
        </w:tc>
      </w:tr>
      <w:tr w:rsidR="00C94B00" w14:paraId="6A7F8C6A" w14:textId="77777777" w:rsidTr="00BF3328">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527634D4" w14:textId="37804085" w:rsidR="00C94B00" w:rsidRPr="00815541" w:rsidRDefault="00C94B00" w:rsidP="00C94B00">
            <w:pPr>
              <w:spacing w:after="0"/>
            </w:pPr>
            <w:r w:rsidRPr="00815541">
              <w:t>Eat and sleep well</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1BD58C99" w14:textId="3D45C0FB" w:rsidR="00C94B00" w:rsidRPr="00C94B00" w:rsidRDefault="00C94B00" w:rsidP="00C94B00">
            <w:pPr>
              <w:pStyle w:val="ListeLisedernier"/>
            </w:pPr>
            <w:r w:rsidRPr="00C94B00">
              <w:t>A rested, well-nourished brain learns better</w:t>
            </w:r>
          </w:p>
        </w:tc>
      </w:tr>
      <w:tr w:rsidR="00815541" w:rsidRPr="00A16A04" w14:paraId="6D8BF88B" w14:textId="77777777" w:rsidTr="00BF3328">
        <w:trPr>
          <w:trHeight w:val="28"/>
        </w:trPr>
        <w:tc>
          <w:tcPr>
            <w:tcW w:w="10050" w:type="dxa"/>
            <w:gridSpan w:val="2"/>
            <w:tcBorders>
              <w:top w:val="single" w:sz="12" w:space="0" w:color="6193B7"/>
              <w:left w:val="single" w:sz="12" w:space="0" w:color="6193B7"/>
              <w:bottom w:val="nil"/>
              <w:right w:val="single" w:sz="12" w:space="0" w:color="6193B7"/>
            </w:tcBorders>
            <w:shd w:val="clear" w:color="9E2844" w:fill="6193B7"/>
            <w:tcMar>
              <w:top w:w="43" w:type="dxa"/>
              <w:left w:w="144" w:type="dxa"/>
              <w:bottom w:w="58" w:type="dxa"/>
              <w:right w:w="144" w:type="dxa"/>
            </w:tcMar>
          </w:tcPr>
          <w:p w14:paraId="1464793E" w14:textId="561FED68" w:rsidR="00815541" w:rsidRPr="004E75B9" w:rsidRDefault="00815541" w:rsidP="006E4616">
            <w:pPr>
              <w:pStyle w:val="Tableautitredecolonne"/>
              <w:keepNext/>
              <w:snapToGrid w:val="0"/>
              <w:rPr>
                <w:sz w:val="22"/>
                <w:szCs w:val="22"/>
                <w:lang w:val="en-CA"/>
              </w:rPr>
            </w:pPr>
            <w:r w:rsidRPr="004D10DB">
              <w:rPr>
                <w:sz w:val="22"/>
                <w:szCs w:val="22"/>
                <w:lang w:val="en-CA"/>
              </w:rPr>
              <w:lastRenderedPageBreak/>
              <w:t xml:space="preserve">Focus: </w:t>
            </w:r>
            <w:r w:rsidR="00C94B00" w:rsidRPr="00C94B00">
              <w:rPr>
                <w:sz w:val="22"/>
                <w:szCs w:val="22"/>
                <w:lang w:val="en-CA"/>
              </w:rPr>
              <w:t>Applying theory</w:t>
            </w:r>
          </w:p>
        </w:tc>
      </w:tr>
      <w:tr w:rsidR="00847E18" w14:paraId="524516DB" w14:textId="77777777" w:rsidTr="00BF3328">
        <w:trPr>
          <w:trHeight w:val="1194"/>
        </w:trPr>
        <w:tc>
          <w:tcPr>
            <w:tcW w:w="2595" w:type="dxa"/>
            <w:tcBorders>
              <w:top w:val="nil"/>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28D8F301" w14:textId="16DCA58C" w:rsidR="00847E18" w:rsidRPr="00847E18" w:rsidRDefault="00847E18" w:rsidP="00847E18">
            <w:pPr>
              <w:spacing w:after="0"/>
            </w:pPr>
            <w:r w:rsidRPr="00847E18">
              <w:t xml:space="preserve">Learn to </w:t>
            </w:r>
            <w:r w:rsidRPr="00847E18">
              <w:rPr>
                <w:i/>
                <w:iCs/>
              </w:rPr>
              <w:t>understand</w:t>
            </w:r>
            <w:r w:rsidRPr="00847E18">
              <w:t xml:space="preserve"> rather than memorize</w:t>
            </w:r>
          </w:p>
        </w:tc>
        <w:tc>
          <w:tcPr>
            <w:tcW w:w="7455" w:type="dxa"/>
            <w:tcBorders>
              <w:top w:val="nil"/>
              <w:left w:val="single" w:sz="12" w:space="0" w:color="6193B7"/>
              <w:bottom w:val="single" w:sz="12" w:space="0" w:color="6193B7"/>
              <w:right w:val="single" w:sz="12" w:space="0" w:color="6193B7"/>
            </w:tcBorders>
            <w:shd w:val="clear" w:color="9E2844" w:fill="auto"/>
            <w:tcMar>
              <w:left w:w="144" w:type="dxa"/>
              <w:right w:w="144" w:type="dxa"/>
            </w:tcMar>
          </w:tcPr>
          <w:p w14:paraId="25EF4315" w14:textId="48EAA651" w:rsidR="00847E18" w:rsidRPr="00E018E6" w:rsidRDefault="00847E18" w:rsidP="00E237D8">
            <w:pPr>
              <w:pStyle w:val="ListeLise"/>
              <w:spacing w:after="100"/>
              <w:ind w:left="216" w:hanging="187"/>
            </w:pPr>
            <w:r w:rsidRPr="00847E18">
              <w:rPr>
                <w:lang w:val="en-CA"/>
              </w:rPr>
              <w:t>Understanding the material helps you apply what you are learning</w:t>
            </w:r>
          </w:p>
          <w:p w14:paraId="184CC657" w14:textId="77777777" w:rsidR="00847E18" w:rsidRPr="00847E18" w:rsidRDefault="00847E18" w:rsidP="00E237D8">
            <w:pPr>
              <w:pStyle w:val="Liste3Lise"/>
              <w:spacing w:after="100"/>
              <w:ind w:left="576" w:hanging="187"/>
              <w:rPr>
                <w:lang w:val="en-CA"/>
              </w:rPr>
            </w:pPr>
            <w:r w:rsidRPr="00847E18">
              <w:rPr>
                <w:lang w:val="en-CA"/>
              </w:rPr>
              <w:t>Build on what you already know</w:t>
            </w:r>
          </w:p>
          <w:p w14:paraId="5461B100" w14:textId="77777777" w:rsidR="00847E18" w:rsidRPr="00847E18" w:rsidRDefault="00847E18" w:rsidP="00E237D8">
            <w:pPr>
              <w:pStyle w:val="Liste3Lise"/>
              <w:spacing w:after="100"/>
              <w:ind w:left="576" w:hanging="187"/>
              <w:rPr>
                <w:lang w:val="en-CA"/>
              </w:rPr>
            </w:pPr>
            <w:r w:rsidRPr="00847E18">
              <w:rPr>
                <w:lang w:val="en-CA"/>
              </w:rPr>
              <w:t>Approach new content step-by-step</w:t>
            </w:r>
          </w:p>
          <w:p w14:paraId="42D02C16" w14:textId="77777777" w:rsidR="00847E18" w:rsidRPr="00847E18" w:rsidRDefault="00847E18" w:rsidP="00E237D8">
            <w:pPr>
              <w:pStyle w:val="Liste3Lise"/>
              <w:spacing w:after="100"/>
              <w:ind w:left="576" w:hanging="187"/>
              <w:rPr>
                <w:lang w:val="en-CA"/>
              </w:rPr>
            </w:pPr>
            <w:r w:rsidRPr="00847E18">
              <w:rPr>
                <w:lang w:val="en-CA"/>
              </w:rPr>
              <w:t>Reflect: ask yourself questions</w:t>
            </w:r>
          </w:p>
          <w:p w14:paraId="6DF10476" w14:textId="3EAC73C9" w:rsidR="00847E18" w:rsidRPr="00E018E6" w:rsidRDefault="00847E18" w:rsidP="00847E18">
            <w:pPr>
              <w:pStyle w:val="Liste3Lise"/>
              <w:spacing w:after="0"/>
              <w:ind w:left="576" w:hanging="187"/>
            </w:pPr>
            <w:r w:rsidRPr="00847E18">
              <w:rPr>
                <w:lang w:val="en-CA"/>
              </w:rPr>
              <w:t>Summarize</w:t>
            </w:r>
          </w:p>
        </w:tc>
      </w:tr>
      <w:tr w:rsidR="00847E18" w14:paraId="1B2BE9E7" w14:textId="77777777" w:rsidTr="00BF3328">
        <w:trPr>
          <w:trHeight w:val="438"/>
        </w:trPr>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3F8AB04B" w14:textId="3B8052D8" w:rsidR="00847E18" w:rsidRPr="00847E18" w:rsidRDefault="00847E18" w:rsidP="00847E18">
            <w:pPr>
              <w:spacing w:after="0"/>
            </w:pPr>
            <w:r w:rsidRPr="00847E18">
              <w:t>Practi</w:t>
            </w:r>
            <w:r w:rsidR="000A696C">
              <w:t>s</w:t>
            </w:r>
            <w:r w:rsidRPr="00847E18">
              <w:t>e making links</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4699F3D4" w14:textId="70FD270A" w:rsidR="00847E18" w:rsidRPr="00E018E6" w:rsidRDefault="00847E18" w:rsidP="00847E18">
            <w:pPr>
              <w:pStyle w:val="ListeLisedernier"/>
            </w:pPr>
            <w:r w:rsidRPr="00847E18">
              <w:t>Making</w:t>
            </w:r>
            <w:r w:rsidRPr="00306849">
              <w:t xml:space="preserve"> links between pathophysiology and nursing activities helps you </w:t>
            </w:r>
            <w:r>
              <w:t>develop your clinical reasoning skills</w:t>
            </w:r>
            <w:r w:rsidRPr="00306849">
              <w:t xml:space="preserve">; </w:t>
            </w:r>
            <w:r w:rsidRPr="00306849">
              <w:rPr>
                <w:i/>
              </w:rPr>
              <w:t>e.g.</w:t>
            </w:r>
            <w:r>
              <w:rPr>
                <w:i/>
              </w:rPr>
              <w:t>,</w:t>
            </w:r>
            <w:r w:rsidRPr="00306849">
              <w:t xml:space="preserve"> </w:t>
            </w:r>
            <w:r w:rsidRPr="00306849">
              <w:rPr>
                <w:i/>
              </w:rPr>
              <w:t>if you</w:t>
            </w:r>
            <w:r w:rsidRPr="00306849">
              <w:t xml:space="preserve"> </w:t>
            </w:r>
            <w:r w:rsidRPr="00306849">
              <w:rPr>
                <w:i/>
              </w:rPr>
              <w:t>understand bronchospasm in Asthma, you can figure out why a bronchodilator is administered</w:t>
            </w:r>
          </w:p>
        </w:tc>
      </w:tr>
      <w:tr w:rsidR="00847E18" w14:paraId="7CE7EE95" w14:textId="77777777" w:rsidTr="00BF3328">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7EB90D3E" w14:textId="0BAF68BF" w:rsidR="00847E18" w:rsidRPr="00847E18" w:rsidRDefault="00847E18" w:rsidP="00847E18">
            <w:pPr>
              <w:spacing w:after="0"/>
            </w:pPr>
            <w:r w:rsidRPr="00847E18">
              <w:t>Study actively</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4A5E368F" w14:textId="77777777" w:rsidR="00847E18" w:rsidRPr="00306849" w:rsidRDefault="00847E18" w:rsidP="00E237D8">
            <w:pPr>
              <w:pStyle w:val="ListeLise"/>
              <w:spacing w:after="100"/>
              <w:ind w:left="216" w:hanging="187"/>
            </w:pPr>
            <w:r w:rsidRPr="00306849">
              <w:t>Ask yourself questions</w:t>
            </w:r>
          </w:p>
          <w:p w14:paraId="1B5FF334" w14:textId="77777777" w:rsidR="00847E18" w:rsidRPr="00306849" w:rsidRDefault="00847E18" w:rsidP="00E237D8">
            <w:pPr>
              <w:pStyle w:val="ListeLise"/>
              <w:spacing w:after="100"/>
              <w:ind w:left="216" w:hanging="187"/>
            </w:pPr>
            <w:r w:rsidRPr="00306849">
              <w:t>Answer</w:t>
            </w:r>
            <w:r>
              <w:t xml:space="preserve"> the</w:t>
            </w:r>
            <w:r w:rsidRPr="00306849">
              <w:t xml:space="preserve"> questions</w:t>
            </w:r>
            <w:r>
              <w:t xml:space="preserve"> provided</w:t>
            </w:r>
            <w:r w:rsidRPr="00306849">
              <w:t xml:space="preserve"> at</w:t>
            </w:r>
            <w:r>
              <w:t xml:space="preserve"> the</w:t>
            </w:r>
            <w:r w:rsidRPr="00306849">
              <w:t xml:space="preserve"> end of</w:t>
            </w:r>
            <w:r>
              <w:t xml:space="preserve"> a</w:t>
            </w:r>
            <w:r w:rsidRPr="00306849">
              <w:t xml:space="preserve"> chapter</w:t>
            </w:r>
          </w:p>
          <w:p w14:paraId="4B01D0E8" w14:textId="77777777" w:rsidR="00847E18" w:rsidRPr="00306849" w:rsidRDefault="00847E18" w:rsidP="00E237D8">
            <w:pPr>
              <w:pStyle w:val="ListeLise"/>
              <w:spacing w:after="100"/>
              <w:ind w:left="216" w:hanging="187"/>
            </w:pPr>
            <w:r w:rsidRPr="00306849">
              <w:t>Work through case studies</w:t>
            </w:r>
          </w:p>
          <w:p w14:paraId="6652432C" w14:textId="1FB824E8" w:rsidR="00847E18" w:rsidRPr="00E018E6" w:rsidRDefault="00847E18" w:rsidP="00E237D8">
            <w:pPr>
              <w:pStyle w:val="ListeLisedernier"/>
            </w:pPr>
            <w:r w:rsidRPr="00306849">
              <w:t>Work with a study group; this helps with application of theory</w:t>
            </w:r>
            <w:r>
              <w:t>,</w:t>
            </w:r>
            <w:r w:rsidRPr="00306849">
              <w:t xml:space="preserve"> because you have to express yourself</w:t>
            </w:r>
            <w:r>
              <w:t xml:space="preserve"> </w:t>
            </w:r>
            <w:r w:rsidRPr="00E237D8">
              <w:t>within</w:t>
            </w:r>
            <w:r w:rsidRPr="00306849">
              <w:t xml:space="preserve"> the group</w:t>
            </w:r>
          </w:p>
        </w:tc>
      </w:tr>
      <w:tr w:rsidR="00847E18" w14:paraId="43C5A5A8" w14:textId="77777777" w:rsidTr="00BF3328">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68B8D724" w14:textId="5E1A1642" w:rsidR="00847E18" w:rsidRPr="00847E18" w:rsidRDefault="00847E18" w:rsidP="00847E18">
            <w:pPr>
              <w:spacing w:after="0"/>
            </w:pPr>
            <w:r w:rsidRPr="00847E18">
              <w:t>Participate actively in seminar and small group sessions</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3FC9C5AA" w14:textId="77777777" w:rsidR="00847E18" w:rsidRDefault="00847E18" w:rsidP="00E237D8">
            <w:pPr>
              <w:pStyle w:val="ListeLise"/>
              <w:spacing w:after="100"/>
              <w:ind w:left="216" w:hanging="187"/>
            </w:pPr>
            <w:r>
              <w:t>Look for</w:t>
            </w:r>
            <w:r w:rsidRPr="00306849">
              <w:t xml:space="preserve"> solutions </w:t>
            </w:r>
            <w:r>
              <w:t>instead of waiting</w:t>
            </w:r>
            <w:r w:rsidRPr="00306849">
              <w:t xml:space="preserve"> for answers to be given</w:t>
            </w:r>
          </w:p>
          <w:p w14:paraId="16227A97" w14:textId="3AB0D16A" w:rsidR="00847E18" w:rsidRPr="00E018E6" w:rsidRDefault="00847E18" w:rsidP="00E237D8">
            <w:pPr>
              <w:pStyle w:val="ListeLisedernier"/>
            </w:pPr>
            <w:r>
              <w:t>Share your thoughts and ideas</w:t>
            </w:r>
          </w:p>
        </w:tc>
      </w:tr>
      <w:tr w:rsidR="00847E18" w14:paraId="58AB0389" w14:textId="77777777" w:rsidTr="00BF3328">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1070FDB8" w14:textId="661E3A15" w:rsidR="00847E18" w:rsidRPr="00847E18" w:rsidRDefault="00847E18" w:rsidP="00847E18">
            <w:pPr>
              <w:spacing w:after="0"/>
            </w:pPr>
            <w:r w:rsidRPr="00847E18">
              <w:t>Look for additional application exercises</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483A19FE" w14:textId="77777777" w:rsidR="00847E18" w:rsidRPr="00306849" w:rsidRDefault="00847E18" w:rsidP="00E237D8">
            <w:pPr>
              <w:pStyle w:val="ListeLise"/>
              <w:spacing w:after="100"/>
              <w:ind w:left="216" w:hanging="187"/>
            </w:pPr>
            <w:r w:rsidRPr="00BF6ADD">
              <w:t>Answer case studies in</w:t>
            </w:r>
            <w:r w:rsidRPr="00306849">
              <w:t xml:space="preserve"> your text</w:t>
            </w:r>
            <w:r>
              <w:t>, if provided</w:t>
            </w:r>
          </w:p>
          <w:p w14:paraId="2C15BAC6" w14:textId="780406AD" w:rsidR="00847E18" w:rsidRPr="00E018E6" w:rsidRDefault="00847E18" w:rsidP="00E237D8">
            <w:pPr>
              <w:pStyle w:val="ListeLisedernier"/>
            </w:pPr>
            <w:r w:rsidRPr="00306849">
              <w:t>Search for more cases online</w:t>
            </w:r>
          </w:p>
        </w:tc>
      </w:tr>
      <w:tr w:rsidR="00847E18" w14:paraId="5E07A9A7" w14:textId="77777777" w:rsidTr="00BF3328">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41E58531" w14:textId="30A71331" w:rsidR="00847E18" w:rsidRPr="00847E18" w:rsidRDefault="00847E18" w:rsidP="00847E18">
            <w:pPr>
              <w:spacing w:after="0"/>
            </w:pPr>
            <w:r w:rsidRPr="00847E18">
              <w:t>Teach others</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1D338F28" w14:textId="4D812025" w:rsidR="00847E18" w:rsidRPr="00E018E6" w:rsidRDefault="00847E18" w:rsidP="00E237D8">
            <w:pPr>
              <w:pStyle w:val="ListeLisedernier"/>
            </w:pPr>
            <w:r w:rsidRPr="00306849">
              <w:t>Teaching others</w:t>
            </w:r>
            <w:r>
              <w:t xml:space="preserve"> – </w:t>
            </w:r>
            <w:r w:rsidRPr="00B86BB7">
              <w:rPr>
                <w:i/>
              </w:rPr>
              <w:t>e.g., family members, friends</w:t>
            </w:r>
            <w:r>
              <w:t xml:space="preserve"> –</w:t>
            </w:r>
            <w:r w:rsidRPr="00306849">
              <w:t xml:space="preserve"> helps you express yourself, review your knowledge base and </w:t>
            </w:r>
            <w:r>
              <w:t>recognize</w:t>
            </w:r>
            <w:r w:rsidRPr="00306849">
              <w:t xml:space="preserve"> gaps in your knowledge</w:t>
            </w:r>
            <w:r>
              <w:rPr>
                <w:i/>
              </w:rPr>
              <w:t xml:space="preserve"> </w:t>
            </w:r>
          </w:p>
        </w:tc>
      </w:tr>
      <w:tr w:rsidR="00847E18" w14:paraId="0A5E7137" w14:textId="77777777" w:rsidTr="00BF3328">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67044761" w14:textId="1498174B" w:rsidR="00847E18" w:rsidRPr="00847E18" w:rsidRDefault="00847E18" w:rsidP="00847E18">
            <w:pPr>
              <w:spacing w:after="0"/>
            </w:pPr>
            <w:r w:rsidRPr="00847E18">
              <w:t>Relate theory to clinical practice</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2A333AAB" w14:textId="10C1AEC8" w:rsidR="00847E18" w:rsidRPr="00E018E6" w:rsidRDefault="00847E18" w:rsidP="00E237D8">
            <w:pPr>
              <w:pStyle w:val="ListeLisedernier"/>
            </w:pPr>
            <w:r w:rsidRPr="00306849">
              <w:t xml:space="preserve">This </w:t>
            </w:r>
            <w:r>
              <w:t>makes</w:t>
            </w:r>
            <w:r w:rsidRPr="00306849">
              <w:t xml:space="preserve"> the theory come alive and </w:t>
            </w:r>
            <w:r>
              <w:t>makes it</w:t>
            </w:r>
            <w:r w:rsidRPr="00306849">
              <w:t xml:space="preserve"> meaning</w:t>
            </w:r>
            <w:r>
              <w:t>ful</w:t>
            </w:r>
            <w:r w:rsidRPr="00306849">
              <w:t xml:space="preserve">; </w:t>
            </w:r>
            <w:r w:rsidRPr="00306849">
              <w:rPr>
                <w:i/>
              </w:rPr>
              <w:t>e.g.</w:t>
            </w:r>
            <w:r>
              <w:rPr>
                <w:i/>
              </w:rPr>
              <w:t>,</w:t>
            </w:r>
            <w:r w:rsidRPr="00306849">
              <w:t xml:space="preserve"> </w:t>
            </w:r>
            <w:r>
              <w:rPr>
                <w:i/>
              </w:rPr>
              <w:t>having learned about Complete Blood Count (CBC)</w:t>
            </w:r>
            <w:r w:rsidRPr="00D14A08">
              <w:rPr>
                <w:i/>
              </w:rPr>
              <w:t xml:space="preserve"> in class, look up your client’s results and try to explain </w:t>
            </w:r>
            <w:r>
              <w:rPr>
                <w:i/>
              </w:rPr>
              <w:t>what they</w:t>
            </w:r>
            <w:r w:rsidR="00E237D8">
              <w:rPr>
                <w:i/>
              </w:rPr>
              <w:t> </w:t>
            </w:r>
            <w:r>
              <w:rPr>
                <w:i/>
              </w:rPr>
              <w:t>mean</w:t>
            </w:r>
            <w:r w:rsidRPr="00306849">
              <w:t xml:space="preserve"> </w:t>
            </w:r>
          </w:p>
        </w:tc>
      </w:tr>
    </w:tbl>
    <w:p w14:paraId="3ACF75A5" w14:textId="21776AC0" w:rsidR="00E237D8" w:rsidRPr="00815541" w:rsidRDefault="00E237D8" w:rsidP="00E237D8">
      <w:pPr>
        <w:pStyle w:val="Sous-titre"/>
        <w:spacing w:after="240"/>
      </w:pPr>
      <w:r w:rsidRPr="00E237D8">
        <w:rPr>
          <w:lang w:val="en-US"/>
        </w:rPr>
        <w:t>Strategies for help with Test-Taking</w:t>
      </w:r>
    </w:p>
    <w:tbl>
      <w:tblPr>
        <w:tblStyle w:val="Grilledutableau"/>
        <w:tblW w:w="0" w:type="auto"/>
        <w:tblBorders>
          <w:top w:val="single" w:sz="12" w:space="0" w:color="6AC0F2"/>
          <w:left w:val="single" w:sz="12" w:space="0" w:color="6AC0F2"/>
          <w:bottom w:val="single" w:sz="12" w:space="0" w:color="6AC0F2"/>
          <w:right w:val="single" w:sz="12" w:space="0" w:color="6AC0F2"/>
          <w:insideH w:val="none" w:sz="0" w:space="0" w:color="auto"/>
          <w:insideV w:val="single" w:sz="12" w:space="0" w:color="FFFFFF" w:themeColor="background1"/>
        </w:tblBorders>
        <w:shd w:val="clear" w:color="9E2844" w:fill="auto"/>
        <w:tblLayout w:type="fixed"/>
        <w:tblCellMar>
          <w:left w:w="144" w:type="dxa"/>
          <w:right w:w="144" w:type="dxa"/>
        </w:tblCellMar>
        <w:tblLook w:val="04A0" w:firstRow="1" w:lastRow="0" w:firstColumn="1" w:lastColumn="0" w:noHBand="0" w:noVBand="1"/>
      </w:tblPr>
      <w:tblGrid>
        <w:gridCol w:w="2595"/>
        <w:gridCol w:w="7455"/>
      </w:tblGrid>
      <w:tr w:rsidR="00E237D8" w:rsidRPr="00A16A04" w14:paraId="29C2328A" w14:textId="77777777" w:rsidTr="001B7D95">
        <w:trPr>
          <w:trHeight w:val="28"/>
        </w:trPr>
        <w:tc>
          <w:tcPr>
            <w:tcW w:w="10050" w:type="dxa"/>
            <w:gridSpan w:val="2"/>
            <w:tcBorders>
              <w:top w:val="nil"/>
              <w:bottom w:val="nil"/>
            </w:tcBorders>
            <w:shd w:val="clear" w:color="9E2844" w:fill="6193B7"/>
            <w:tcMar>
              <w:top w:w="43" w:type="dxa"/>
              <w:left w:w="144" w:type="dxa"/>
              <w:bottom w:w="58" w:type="dxa"/>
              <w:right w:w="144" w:type="dxa"/>
            </w:tcMar>
          </w:tcPr>
          <w:p w14:paraId="43E0FFCD" w14:textId="7B8462E0" w:rsidR="00E237D8" w:rsidRPr="004E75B9" w:rsidRDefault="00E237D8" w:rsidP="006E4616">
            <w:pPr>
              <w:pStyle w:val="Tableautitredecolonne"/>
              <w:keepNext/>
              <w:snapToGrid w:val="0"/>
              <w:rPr>
                <w:sz w:val="22"/>
                <w:szCs w:val="22"/>
                <w:lang w:val="en-CA"/>
              </w:rPr>
            </w:pPr>
            <w:r w:rsidRPr="004E75B9">
              <w:rPr>
                <w:sz w:val="22"/>
                <w:szCs w:val="22"/>
                <w:lang w:val="en-CA"/>
              </w:rPr>
              <w:t xml:space="preserve">Focus: </w:t>
            </w:r>
            <w:r w:rsidRPr="00E237D8">
              <w:rPr>
                <w:sz w:val="22"/>
                <w:szCs w:val="22"/>
                <w:lang w:val="en-CA"/>
              </w:rPr>
              <w:t>Preparing for the test</w:t>
            </w:r>
          </w:p>
        </w:tc>
      </w:tr>
      <w:tr w:rsidR="00E237D8" w:rsidRPr="004E75B9" w14:paraId="17872EAA" w14:textId="77777777" w:rsidTr="001B7D95">
        <w:tc>
          <w:tcPr>
            <w:tcW w:w="2595" w:type="dxa"/>
            <w:tcBorders>
              <w:top w:val="nil"/>
              <w:left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1A19B486" w14:textId="77777777" w:rsidR="00E237D8" w:rsidRPr="004E75B9" w:rsidRDefault="00E237D8" w:rsidP="006E4616">
            <w:pPr>
              <w:keepNext/>
              <w:spacing w:after="0"/>
              <w:rPr>
                <w:b/>
                <w:bCs/>
                <w:sz w:val="20"/>
                <w:szCs w:val="20"/>
              </w:rPr>
            </w:pPr>
            <w:r w:rsidRPr="004E75B9">
              <w:rPr>
                <w:b/>
                <w:bCs/>
                <w:sz w:val="20"/>
                <w:szCs w:val="20"/>
              </w:rPr>
              <w:t>Strategies</w:t>
            </w:r>
          </w:p>
        </w:tc>
        <w:tc>
          <w:tcPr>
            <w:tcW w:w="7455" w:type="dxa"/>
            <w:tcBorders>
              <w:top w:val="nil"/>
              <w:left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672F2ABB" w14:textId="77777777" w:rsidR="00E237D8" w:rsidRPr="004E75B9" w:rsidRDefault="00E237D8" w:rsidP="006E4616">
            <w:pPr>
              <w:keepNext/>
              <w:spacing w:after="0"/>
              <w:rPr>
                <w:b/>
                <w:bCs/>
                <w:sz w:val="20"/>
                <w:szCs w:val="20"/>
              </w:rPr>
            </w:pPr>
            <w:r w:rsidRPr="004E75B9">
              <w:rPr>
                <w:b/>
                <w:bCs/>
                <w:sz w:val="20"/>
                <w:szCs w:val="20"/>
              </w:rPr>
              <w:t xml:space="preserve">Related discussion points, as applicable </w:t>
            </w:r>
          </w:p>
        </w:tc>
      </w:tr>
      <w:tr w:rsidR="00E237D8" w14:paraId="33AB7758"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3815E45C" w14:textId="3167FA85" w:rsidR="00E237D8" w:rsidRPr="00815541" w:rsidRDefault="00E237D8" w:rsidP="00E237D8">
            <w:r>
              <w:t>Come prepared</w:t>
            </w:r>
            <w:r w:rsidR="00423E16">
              <w:t xml:space="preserve"> (please refer to Suggested Study Schedule)</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0AAD714B" w14:textId="01BBC16A" w:rsidR="00E237D8" w:rsidRPr="00E237D8" w:rsidRDefault="00E237D8" w:rsidP="00E237D8">
            <w:pPr>
              <w:pStyle w:val="ListeLise"/>
              <w:spacing w:after="100"/>
              <w:ind w:left="216" w:hanging="187"/>
            </w:pPr>
            <w:r w:rsidRPr="00E237D8">
              <w:t>Keep up with class material on a weekly basis; this lessens the need for concentrated study</w:t>
            </w:r>
            <w:r>
              <w:t> </w:t>
            </w:r>
            <w:r w:rsidRPr="00E237D8">
              <w:t>time</w:t>
            </w:r>
          </w:p>
          <w:p w14:paraId="3AE00A63" w14:textId="77777777" w:rsidR="00E237D8" w:rsidRPr="00E237D8" w:rsidRDefault="00E237D8" w:rsidP="00E237D8">
            <w:pPr>
              <w:pStyle w:val="ListeLise"/>
              <w:spacing w:after="100"/>
              <w:ind w:left="216" w:hanging="187"/>
            </w:pPr>
            <w:r w:rsidRPr="00E237D8">
              <w:t>Make a written schedule to cover all topics, and stick to it (template of study schedule)</w:t>
            </w:r>
          </w:p>
          <w:p w14:paraId="3FFB3E06" w14:textId="77777777" w:rsidR="00E237D8" w:rsidRPr="00E237D8" w:rsidRDefault="00E237D8" w:rsidP="00E237D8">
            <w:pPr>
              <w:pStyle w:val="ListeLise"/>
              <w:spacing w:after="100"/>
              <w:ind w:left="216" w:hanging="187"/>
            </w:pPr>
            <w:r w:rsidRPr="00E237D8">
              <w:t>Focus your efforts where the most marks are allocated (if you have been provided with the blueprint for the test)</w:t>
            </w:r>
          </w:p>
          <w:p w14:paraId="24873FA7" w14:textId="77777777" w:rsidR="00E237D8" w:rsidRPr="00E237D8" w:rsidRDefault="00E237D8" w:rsidP="00E237D8">
            <w:pPr>
              <w:pStyle w:val="ListeLise"/>
              <w:spacing w:after="100"/>
              <w:ind w:left="216" w:hanging="187"/>
            </w:pPr>
            <w:r w:rsidRPr="00E237D8">
              <w:t>Start with the topics that you find most difficult, or allot more time to these</w:t>
            </w:r>
          </w:p>
          <w:p w14:paraId="73A1AA7A" w14:textId="77777777" w:rsidR="00E237D8" w:rsidRPr="00E237D8" w:rsidRDefault="00E237D8" w:rsidP="00E237D8">
            <w:pPr>
              <w:pStyle w:val="ListeLise"/>
              <w:spacing w:after="100"/>
              <w:ind w:left="216" w:hanging="187"/>
            </w:pPr>
            <w:r w:rsidRPr="00E237D8">
              <w:t>Leave an extra time block for reviewing topics you did not finish</w:t>
            </w:r>
          </w:p>
          <w:p w14:paraId="3AE66488" w14:textId="1C160F19" w:rsidR="00E237D8" w:rsidRPr="00E237D8" w:rsidRDefault="00E237D8" w:rsidP="00E237D8">
            <w:pPr>
              <w:pStyle w:val="ListeLisedernier"/>
            </w:pPr>
            <w:r w:rsidRPr="00E237D8">
              <w:t xml:space="preserve">Try to finish reviewing all topics 1 to 2 days before the test </w:t>
            </w:r>
          </w:p>
        </w:tc>
      </w:tr>
      <w:tr w:rsidR="00E237D8" w14:paraId="49454F26"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540E3ED0" w14:textId="58E4113E" w:rsidR="00E237D8" w:rsidRPr="00815541" w:rsidRDefault="00E237D8" w:rsidP="00E237D8">
            <w:r>
              <w:lastRenderedPageBreak/>
              <w:t>Find a quiet place to study</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67A8F96A" w14:textId="77777777" w:rsidR="00E237D8" w:rsidRPr="00E237D8" w:rsidRDefault="00E237D8" w:rsidP="00E237D8">
            <w:pPr>
              <w:pStyle w:val="ListeLise"/>
            </w:pPr>
            <w:r w:rsidRPr="00E237D8">
              <w:t>Have a good light source</w:t>
            </w:r>
          </w:p>
          <w:p w14:paraId="418C9538" w14:textId="58753C96" w:rsidR="00E237D8" w:rsidRPr="00E237D8" w:rsidRDefault="00E237D8" w:rsidP="00E237D8">
            <w:pPr>
              <w:pStyle w:val="ListeLisedernier"/>
            </w:pPr>
            <w:r w:rsidRPr="00E237D8">
              <w:t>Take a brief break every 1 to 2 hours, or sooner if you cannot concentrate</w:t>
            </w:r>
          </w:p>
        </w:tc>
      </w:tr>
      <w:tr w:rsidR="00E237D8" w14:paraId="7372DF36"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02FA3B6D" w14:textId="1558B741" w:rsidR="00E237D8" w:rsidRPr="00815541" w:rsidRDefault="00E237D8" w:rsidP="00E237D8">
            <w:r>
              <w:t>Study according to the Learning Outcomes</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7AF00C59" w14:textId="77777777" w:rsidR="00E237D8" w:rsidRPr="00E237D8" w:rsidRDefault="00E237D8" w:rsidP="00E237D8">
            <w:pPr>
              <w:pStyle w:val="ListeLise"/>
            </w:pPr>
            <w:r w:rsidRPr="00E237D8">
              <w:t>Read your notes</w:t>
            </w:r>
          </w:p>
          <w:p w14:paraId="6616B8C0" w14:textId="77777777" w:rsidR="00E237D8" w:rsidRPr="00E237D8" w:rsidRDefault="00E237D8" w:rsidP="00E237D8">
            <w:pPr>
              <w:pStyle w:val="ListeLise"/>
            </w:pPr>
            <w:r w:rsidRPr="00E237D8">
              <w:t>Refer to the text, as necessary, to fill in knowledge gaps</w:t>
            </w:r>
          </w:p>
          <w:p w14:paraId="436421D6" w14:textId="10BA98DC" w:rsidR="00E237D8" w:rsidRPr="00E237D8" w:rsidRDefault="00E237D8" w:rsidP="00E237D8">
            <w:pPr>
              <w:pStyle w:val="ListeLisedernier"/>
            </w:pPr>
            <w:r w:rsidRPr="00E237D8">
              <w:t xml:space="preserve">Ask yourself questions that you think could appear on the test and answer them </w:t>
            </w:r>
          </w:p>
        </w:tc>
      </w:tr>
      <w:tr w:rsidR="00E237D8" w14:paraId="4DEFB2BA"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18EA1DF8" w14:textId="136F2CA2" w:rsidR="00E237D8" w:rsidRPr="00815541" w:rsidRDefault="00E237D8" w:rsidP="00E237D8">
            <w:r>
              <w:t>Study related topics together</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352E57EB" w14:textId="114F94E4" w:rsidR="00E237D8" w:rsidRPr="00E237D8" w:rsidRDefault="00E237D8" w:rsidP="00E237D8">
            <w:pPr>
              <w:pStyle w:val="ListeLisedernier"/>
              <w:rPr>
                <w:i/>
                <w:iCs/>
              </w:rPr>
            </w:pPr>
            <w:r w:rsidRPr="00E237D8">
              <w:rPr>
                <w:i/>
                <w:iCs/>
              </w:rPr>
              <w:t>E.g., Coronary Artery Disease with Heart Failure; pain management with opioids in pharmacological class</w:t>
            </w:r>
          </w:p>
        </w:tc>
      </w:tr>
      <w:tr w:rsidR="00E237D8" w14:paraId="468870D9"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7FA87A09" w14:textId="1DB1CE77" w:rsidR="00E237D8" w:rsidRPr="00815541" w:rsidRDefault="00E237D8" w:rsidP="00E237D8">
            <w:pPr>
              <w:spacing w:after="0"/>
            </w:pPr>
            <w:r>
              <w:t>Practise answering sample questions</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642DA7BA" w14:textId="340339CF" w:rsidR="00E237D8" w:rsidRPr="00E237D8" w:rsidRDefault="00E237D8" w:rsidP="00E237D8">
            <w:pPr>
              <w:pStyle w:val="ListeLisedernier"/>
            </w:pPr>
            <w:r w:rsidRPr="00E237D8">
              <w:t>Answer any sample questions or tests that you have access to in the course; this shows you what to expect on the test</w:t>
            </w:r>
          </w:p>
        </w:tc>
      </w:tr>
      <w:tr w:rsidR="00E237D8" w14:paraId="7C030E8B" w14:textId="77777777" w:rsidTr="001B7D95">
        <w:tc>
          <w:tcPr>
            <w:tcW w:w="2595" w:type="dxa"/>
            <w:tcBorders>
              <w:top w:val="single" w:sz="12" w:space="0" w:color="6193B7"/>
              <w:left w:val="single" w:sz="12" w:space="0" w:color="6193B7"/>
              <w:bottom w:val="nil"/>
              <w:right w:val="single" w:sz="12" w:space="0" w:color="6193B7"/>
            </w:tcBorders>
            <w:shd w:val="clear" w:color="9E2844" w:fill="auto"/>
            <w:tcMar>
              <w:top w:w="144" w:type="dxa"/>
              <w:left w:w="144" w:type="dxa"/>
              <w:bottom w:w="144" w:type="dxa"/>
              <w:right w:w="144" w:type="dxa"/>
            </w:tcMar>
          </w:tcPr>
          <w:p w14:paraId="7B5E0C58" w14:textId="4A169E43" w:rsidR="00E237D8" w:rsidRPr="00815541" w:rsidRDefault="00E237D8" w:rsidP="00E237D8">
            <w:r>
              <w:t>Take care of yourself</w:t>
            </w:r>
          </w:p>
        </w:tc>
        <w:tc>
          <w:tcPr>
            <w:tcW w:w="7455" w:type="dxa"/>
            <w:tcBorders>
              <w:top w:val="single" w:sz="12" w:space="0" w:color="6193B7"/>
              <w:left w:val="single" w:sz="12" w:space="0" w:color="6193B7"/>
              <w:bottom w:val="nil"/>
              <w:right w:val="single" w:sz="12" w:space="0" w:color="6193B7"/>
            </w:tcBorders>
            <w:shd w:val="clear" w:color="9E2844" w:fill="auto"/>
            <w:tcMar>
              <w:left w:w="144" w:type="dxa"/>
              <w:right w:w="144" w:type="dxa"/>
            </w:tcMar>
          </w:tcPr>
          <w:p w14:paraId="3CA3AA92" w14:textId="77777777" w:rsidR="00E237D8" w:rsidRPr="00E237D8" w:rsidRDefault="00E237D8" w:rsidP="00E237D8">
            <w:pPr>
              <w:pStyle w:val="ListeLise"/>
            </w:pPr>
            <w:r w:rsidRPr="00E237D8">
              <w:t>Eat well</w:t>
            </w:r>
          </w:p>
          <w:p w14:paraId="6DD37FB9" w14:textId="77777777" w:rsidR="00E237D8" w:rsidRPr="00E237D8" w:rsidRDefault="00E237D8" w:rsidP="00E237D8">
            <w:pPr>
              <w:pStyle w:val="ListeLise"/>
            </w:pPr>
            <w:r w:rsidRPr="00E237D8">
              <w:t>Go to bed at a reasonable hour</w:t>
            </w:r>
          </w:p>
          <w:p w14:paraId="65D7D07E" w14:textId="77777777" w:rsidR="00E237D8" w:rsidRPr="000A696C" w:rsidRDefault="00E237D8" w:rsidP="00E237D8">
            <w:pPr>
              <w:pStyle w:val="ListeLise"/>
              <w:rPr>
                <w:i/>
                <w:iCs/>
              </w:rPr>
            </w:pPr>
            <w:r w:rsidRPr="00E237D8">
              <w:t xml:space="preserve">Reward yourself, if you have scheduled well, by taking the last evening off; </w:t>
            </w:r>
            <w:r w:rsidRPr="000A696C">
              <w:rPr>
                <w:i/>
                <w:iCs/>
              </w:rPr>
              <w:t>e.g., watch a movie, go for a run or do something you have not had time to enjoy</w:t>
            </w:r>
          </w:p>
          <w:p w14:paraId="17503B63" w14:textId="23666E62" w:rsidR="00E237D8" w:rsidRPr="00E237D8" w:rsidRDefault="00E237D8" w:rsidP="00E237D8">
            <w:pPr>
              <w:pStyle w:val="ListeLisedernier"/>
            </w:pPr>
            <w:r w:rsidRPr="00E237D8">
              <w:t xml:space="preserve">Prepare for the test the same way you prepare for a clinical day; </w:t>
            </w:r>
            <w:r w:rsidRPr="000A696C">
              <w:rPr>
                <w:i/>
                <w:iCs/>
              </w:rPr>
              <w:t>e.g., the night before, pack your bag with everything you need for the test</w:t>
            </w:r>
          </w:p>
        </w:tc>
      </w:tr>
      <w:tr w:rsidR="00E237D8" w:rsidRPr="00A16A04" w14:paraId="4BEEC4EC" w14:textId="77777777" w:rsidTr="001B7D95">
        <w:trPr>
          <w:trHeight w:val="28"/>
        </w:trPr>
        <w:tc>
          <w:tcPr>
            <w:tcW w:w="10050" w:type="dxa"/>
            <w:gridSpan w:val="2"/>
            <w:tcBorders>
              <w:top w:val="nil"/>
              <w:left w:val="single" w:sz="12" w:space="0" w:color="6193B7"/>
              <w:bottom w:val="nil"/>
              <w:right w:val="single" w:sz="12" w:space="0" w:color="6193B7"/>
            </w:tcBorders>
            <w:shd w:val="clear" w:color="9E2844" w:fill="6193B7"/>
            <w:tcMar>
              <w:top w:w="43" w:type="dxa"/>
              <w:left w:w="144" w:type="dxa"/>
              <w:bottom w:w="58" w:type="dxa"/>
              <w:right w:w="144" w:type="dxa"/>
            </w:tcMar>
          </w:tcPr>
          <w:p w14:paraId="17FFD082" w14:textId="1BC4BA14" w:rsidR="00E237D8" w:rsidRPr="004E75B9" w:rsidRDefault="00E237D8" w:rsidP="006E4616">
            <w:pPr>
              <w:pStyle w:val="Tableautitredecolonne"/>
              <w:keepNext/>
              <w:snapToGrid w:val="0"/>
              <w:rPr>
                <w:sz w:val="22"/>
                <w:szCs w:val="22"/>
                <w:lang w:val="en-CA"/>
              </w:rPr>
            </w:pPr>
            <w:r w:rsidRPr="004E75B9">
              <w:rPr>
                <w:sz w:val="22"/>
                <w:szCs w:val="22"/>
                <w:lang w:val="en-CA"/>
              </w:rPr>
              <w:t xml:space="preserve">Focus: </w:t>
            </w:r>
            <w:r w:rsidRPr="00E237D8">
              <w:rPr>
                <w:sz w:val="22"/>
                <w:szCs w:val="22"/>
                <w:lang w:val="en-CA"/>
              </w:rPr>
              <w:t>Preparing for Assessment-type questions</w:t>
            </w:r>
          </w:p>
        </w:tc>
      </w:tr>
      <w:tr w:rsidR="00E237D8" w:rsidRPr="004E75B9" w14:paraId="06ED95F3" w14:textId="77777777" w:rsidTr="001B7D95">
        <w:tc>
          <w:tcPr>
            <w:tcW w:w="2595" w:type="dxa"/>
            <w:tcBorders>
              <w:top w:val="nil"/>
              <w:left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22056655" w14:textId="77777777" w:rsidR="00E237D8" w:rsidRPr="004E75B9" w:rsidRDefault="00E237D8" w:rsidP="006E4616">
            <w:pPr>
              <w:keepNext/>
              <w:spacing w:after="0"/>
              <w:rPr>
                <w:b/>
                <w:bCs/>
                <w:sz w:val="20"/>
                <w:szCs w:val="20"/>
              </w:rPr>
            </w:pPr>
            <w:r w:rsidRPr="004E75B9">
              <w:rPr>
                <w:b/>
                <w:bCs/>
                <w:sz w:val="20"/>
                <w:szCs w:val="20"/>
              </w:rPr>
              <w:t>Strategies</w:t>
            </w:r>
          </w:p>
        </w:tc>
        <w:tc>
          <w:tcPr>
            <w:tcW w:w="7455" w:type="dxa"/>
            <w:tcBorders>
              <w:top w:val="nil"/>
              <w:left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44338121" w14:textId="77777777" w:rsidR="00E237D8" w:rsidRPr="004E75B9" w:rsidRDefault="00E237D8" w:rsidP="006E4616">
            <w:pPr>
              <w:keepNext/>
              <w:spacing w:after="0"/>
              <w:rPr>
                <w:b/>
                <w:bCs/>
                <w:sz w:val="20"/>
                <w:szCs w:val="20"/>
              </w:rPr>
            </w:pPr>
            <w:r w:rsidRPr="004E75B9">
              <w:rPr>
                <w:b/>
                <w:bCs/>
                <w:sz w:val="20"/>
                <w:szCs w:val="20"/>
              </w:rPr>
              <w:t xml:space="preserve">Related discussion points, as applicable </w:t>
            </w:r>
          </w:p>
        </w:tc>
      </w:tr>
      <w:tr w:rsidR="000A696C" w14:paraId="3582ECFA"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639E3F47" w14:textId="44CEF6F7" w:rsidR="000A696C" w:rsidRPr="000A696C" w:rsidRDefault="000A696C" w:rsidP="000A696C">
            <w:pPr>
              <w:spacing w:after="0"/>
            </w:pPr>
            <w:r w:rsidRPr="000A696C">
              <w:t xml:space="preserve">Make links between pathophysiology and signs/symptoms </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2B60A411" w14:textId="4178C92B" w:rsidR="000A696C" w:rsidRPr="000A696C" w:rsidRDefault="000A696C" w:rsidP="000A696C">
            <w:pPr>
              <w:pStyle w:val="ListeLise"/>
              <w:spacing w:after="0"/>
              <w:ind w:left="216" w:hanging="187"/>
              <w:rPr>
                <w:i/>
                <w:iCs/>
              </w:rPr>
            </w:pPr>
            <w:r w:rsidRPr="000A696C">
              <w:rPr>
                <w:i/>
                <w:iCs/>
              </w:rPr>
              <w:t>E.g., if you understand how the heart functions when it is failing, you can deduce why peripheral edema is a sign of right-sided heart failure</w:t>
            </w:r>
          </w:p>
        </w:tc>
      </w:tr>
      <w:tr w:rsidR="000A696C" w14:paraId="240A85A2"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7ACA13A0" w14:textId="3CFD7ACD" w:rsidR="000A696C" w:rsidRPr="000A696C" w:rsidRDefault="000A696C" w:rsidP="000A696C">
            <w:pPr>
              <w:spacing w:after="0"/>
            </w:pPr>
            <w:r w:rsidRPr="000A696C">
              <w:t>Identify the difference between a sign and a symptom</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387CBA79" w14:textId="5BB0F731" w:rsidR="000A696C" w:rsidRPr="000A696C" w:rsidRDefault="000A696C" w:rsidP="000A696C">
            <w:pPr>
              <w:pStyle w:val="ListeLise"/>
              <w:spacing w:after="0"/>
            </w:pPr>
            <w:r w:rsidRPr="000A696C">
              <w:t xml:space="preserve">Differentiate your assessment findings according to signs/symptoms; this helps you to be more specific when preparing for a test. </w:t>
            </w:r>
            <w:r w:rsidRPr="000A696C">
              <w:rPr>
                <w:i/>
                <w:iCs/>
              </w:rPr>
              <w:t>E.g., dry mucous membranes (sign) vs. “I feel thirsty” (symptom)</w:t>
            </w:r>
          </w:p>
        </w:tc>
      </w:tr>
      <w:tr w:rsidR="000A696C" w14:paraId="54608E10"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42B54AE1" w14:textId="7CB2AE1D" w:rsidR="000A696C" w:rsidRPr="000A696C" w:rsidRDefault="000A696C" w:rsidP="000A696C">
            <w:pPr>
              <w:spacing w:after="0"/>
            </w:pPr>
            <w:r w:rsidRPr="000A696C">
              <w:t>Make links between pathophysiology and etiology</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39037306" w14:textId="5DAC65A5" w:rsidR="000A696C" w:rsidRPr="000A696C" w:rsidRDefault="000A696C" w:rsidP="000A696C">
            <w:pPr>
              <w:pStyle w:val="ListeLise"/>
              <w:spacing w:after="0"/>
              <w:rPr>
                <w:i/>
                <w:iCs/>
              </w:rPr>
            </w:pPr>
            <w:r w:rsidRPr="000A696C">
              <w:rPr>
                <w:i/>
                <w:iCs/>
              </w:rPr>
              <w:t xml:space="preserve">E.g., cigarette smoking and Chronic Obstructive Pulmonary Disease (COPD) </w:t>
            </w:r>
          </w:p>
        </w:tc>
      </w:tr>
      <w:tr w:rsidR="000A696C" w14:paraId="20B039C3"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1736D056" w14:textId="25109F65" w:rsidR="000A696C" w:rsidRPr="000A696C" w:rsidRDefault="000A696C" w:rsidP="00DB3B1A">
            <w:pPr>
              <w:spacing w:after="0"/>
            </w:pPr>
            <w:r w:rsidRPr="000A696C">
              <w:t xml:space="preserve">Practise identifying the nursing problem </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2CE32286" w14:textId="3D3E53E9" w:rsidR="000A696C" w:rsidRPr="000A696C" w:rsidRDefault="000A696C" w:rsidP="00DB3B1A">
            <w:pPr>
              <w:pStyle w:val="ListeLise"/>
              <w:spacing w:after="0"/>
            </w:pPr>
            <w:r w:rsidRPr="000A696C">
              <w:t>Differentiate between an “actual,” “potential” and “possible” nursing problem</w:t>
            </w:r>
          </w:p>
        </w:tc>
      </w:tr>
      <w:tr w:rsidR="00DB3B1A" w:rsidRPr="00A16A04" w14:paraId="0C09A411" w14:textId="77777777" w:rsidTr="001B7D95">
        <w:trPr>
          <w:trHeight w:val="28"/>
        </w:trPr>
        <w:tc>
          <w:tcPr>
            <w:tcW w:w="10050" w:type="dxa"/>
            <w:gridSpan w:val="2"/>
            <w:tcBorders>
              <w:top w:val="single" w:sz="12" w:space="0" w:color="6193B7"/>
              <w:left w:val="single" w:sz="12" w:space="0" w:color="6193B7"/>
              <w:bottom w:val="nil"/>
              <w:right w:val="single" w:sz="12" w:space="0" w:color="6193B7"/>
            </w:tcBorders>
            <w:shd w:val="clear" w:color="9E2844" w:fill="6193B7"/>
            <w:tcMar>
              <w:top w:w="43" w:type="dxa"/>
              <w:left w:w="144" w:type="dxa"/>
              <w:bottom w:w="58" w:type="dxa"/>
              <w:right w:w="144" w:type="dxa"/>
            </w:tcMar>
          </w:tcPr>
          <w:p w14:paraId="664F51FF" w14:textId="1F09D5E4" w:rsidR="00DB3B1A" w:rsidRPr="004E75B9" w:rsidRDefault="00DB3B1A" w:rsidP="006E4616">
            <w:pPr>
              <w:pStyle w:val="Tableautitredecolonne"/>
              <w:keepNext/>
              <w:snapToGrid w:val="0"/>
              <w:rPr>
                <w:sz w:val="22"/>
                <w:szCs w:val="22"/>
                <w:lang w:val="en-CA"/>
              </w:rPr>
            </w:pPr>
            <w:r w:rsidRPr="004E75B9">
              <w:rPr>
                <w:sz w:val="22"/>
                <w:szCs w:val="22"/>
                <w:lang w:val="en-CA"/>
              </w:rPr>
              <w:t xml:space="preserve">Focus: </w:t>
            </w:r>
            <w:r w:rsidRPr="00DB3B1A">
              <w:rPr>
                <w:sz w:val="22"/>
                <w:szCs w:val="22"/>
                <w:lang w:val="en-CA"/>
              </w:rPr>
              <w:t>Preparing for Intervention-type questions</w:t>
            </w:r>
          </w:p>
        </w:tc>
      </w:tr>
      <w:tr w:rsidR="00DB3B1A" w:rsidRPr="004E75B9" w14:paraId="42775768" w14:textId="77777777" w:rsidTr="001B7D95">
        <w:tc>
          <w:tcPr>
            <w:tcW w:w="2595" w:type="dxa"/>
            <w:tcBorders>
              <w:top w:val="nil"/>
              <w:left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68E7E063" w14:textId="77777777" w:rsidR="00DB3B1A" w:rsidRPr="004E75B9" w:rsidRDefault="00DB3B1A" w:rsidP="006E4616">
            <w:pPr>
              <w:keepNext/>
              <w:spacing w:after="0"/>
              <w:rPr>
                <w:b/>
                <w:bCs/>
                <w:sz w:val="20"/>
                <w:szCs w:val="20"/>
              </w:rPr>
            </w:pPr>
            <w:r w:rsidRPr="004E75B9">
              <w:rPr>
                <w:b/>
                <w:bCs/>
                <w:sz w:val="20"/>
                <w:szCs w:val="20"/>
              </w:rPr>
              <w:t>Strategies</w:t>
            </w:r>
          </w:p>
        </w:tc>
        <w:tc>
          <w:tcPr>
            <w:tcW w:w="7455" w:type="dxa"/>
            <w:tcBorders>
              <w:top w:val="nil"/>
              <w:left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2298295B" w14:textId="77777777" w:rsidR="00DB3B1A" w:rsidRPr="004E75B9" w:rsidRDefault="00DB3B1A" w:rsidP="006E4616">
            <w:pPr>
              <w:keepNext/>
              <w:spacing w:after="0"/>
              <w:rPr>
                <w:b/>
                <w:bCs/>
                <w:sz w:val="20"/>
                <w:szCs w:val="20"/>
              </w:rPr>
            </w:pPr>
            <w:r w:rsidRPr="004E75B9">
              <w:rPr>
                <w:b/>
                <w:bCs/>
                <w:sz w:val="20"/>
                <w:szCs w:val="20"/>
              </w:rPr>
              <w:t xml:space="preserve">Related discussion points, as applicable </w:t>
            </w:r>
          </w:p>
        </w:tc>
      </w:tr>
      <w:tr w:rsidR="00DB3B1A" w14:paraId="11D3F8C8"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77611854" w14:textId="1FF596B7" w:rsidR="00DB3B1A" w:rsidRPr="000A696C" w:rsidRDefault="00DB3B1A" w:rsidP="00DB3B1A">
            <w:pPr>
              <w:spacing w:after="0"/>
            </w:pPr>
            <w:r>
              <w:t xml:space="preserve">Make links between pathophysiology and related treatments </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62EF4FC4" w14:textId="2802D0F2" w:rsidR="00DB3B1A" w:rsidRPr="00DB3B1A" w:rsidRDefault="00DB3B1A" w:rsidP="00DB3B1A">
            <w:pPr>
              <w:pStyle w:val="ListeLisedernier"/>
              <w:ind w:left="216" w:hanging="187"/>
              <w:rPr>
                <w:i/>
                <w:iCs/>
              </w:rPr>
            </w:pPr>
            <w:r w:rsidRPr="00DB3B1A">
              <w:rPr>
                <w:i/>
                <w:iCs/>
              </w:rPr>
              <w:t xml:space="preserve">E.g., if you understand the pathophysiology of left-sided heart failure and respiratory distress, you can deduce why furosemide (Lasix) is the pharmacological agent of choice </w:t>
            </w:r>
          </w:p>
        </w:tc>
      </w:tr>
      <w:tr w:rsidR="00DB3B1A" w14:paraId="0177B24A" w14:textId="77777777" w:rsidTr="001B7D95">
        <w:tc>
          <w:tcPr>
            <w:tcW w:w="2595" w:type="dxa"/>
            <w:tcBorders>
              <w:top w:val="single" w:sz="12" w:space="0" w:color="6193B7"/>
              <w:left w:val="single" w:sz="12" w:space="0" w:color="6193B7"/>
              <w:bottom w:val="nil"/>
              <w:right w:val="single" w:sz="12" w:space="0" w:color="6193B7"/>
            </w:tcBorders>
            <w:shd w:val="clear" w:color="9E2844" w:fill="auto"/>
            <w:tcMar>
              <w:top w:w="144" w:type="dxa"/>
              <w:left w:w="144" w:type="dxa"/>
              <w:bottom w:w="144" w:type="dxa"/>
              <w:right w:w="144" w:type="dxa"/>
            </w:tcMar>
          </w:tcPr>
          <w:p w14:paraId="0BFBDDB0" w14:textId="3EB05485" w:rsidR="00DB3B1A" w:rsidRPr="000A696C" w:rsidRDefault="00DB3B1A" w:rsidP="00DB3B1A">
            <w:pPr>
              <w:spacing w:after="0"/>
            </w:pPr>
            <w:r>
              <w:lastRenderedPageBreak/>
              <w:t>Practise how to prioritize interventions</w:t>
            </w:r>
          </w:p>
        </w:tc>
        <w:tc>
          <w:tcPr>
            <w:tcW w:w="7455" w:type="dxa"/>
            <w:tcBorders>
              <w:top w:val="single" w:sz="12" w:space="0" w:color="6193B7"/>
              <w:left w:val="single" w:sz="12" w:space="0" w:color="6193B7"/>
              <w:bottom w:val="nil"/>
              <w:right w:val="single" w:sz="12" w:space="0" w:color="6193B7"/>
            </w:tcBorders>
            <w:shd w:val="clear" w:color="9E2844" w:fill="auto"/>
            <w:tcMar>
              <w:left w:w="144" w:type="dxa"/>
              <w:right w:w="144" w:type="dxa"/>
            </w:tcMar>
          </w:tcPr>
          <w:p w14:paraId="587451EC" w14:textId="023E8692" w:rsidR="00DB3B1A" w:rsidRPr="00DB3B1A" w:rsidRDefault="00DB3B1A" w:rsidP="00DB3B1A">
            <w:pPr>
              <w:pStyle w:val="ListeLisedernier"/>
              <w:keepLines/>
              <w:ind w:left="216" w:hanging="187"/>
            </w:pPr>
            <w:r w:rsidRPr="00DB3B1A">
              <w:t xml:space="preserve">Identify the pool of interventions for a given disease process based on the pathophysiology; </w:t>
            </w:r>
            <w:r w:rsidRPr="00DB3B1A">
              <w:rPr>
                <w:i/>
                <w:iCs/>
              </w:rPr>
              <w:t>e.g., in left-sided heart failure with respiratory distress, the pool of interventions includes the following: providing oxygen, positioning, and administering medications</w:t>
            </w:r>
            <w:r>
              <w:rPr>
                <w:i/>
                <w:iCs/>
              </w:rPr>
              <w:br/>
            </w:r>
            <w:r w:rsidRPr="00DB3B1A">
              <w:t xml:space="preserve">This prepares you choose the priority intervention when presented with a case situation; </w:t>
            </w:r>
            <w:r w:rsidRPr="00DB3B1A">
              <w:rPr>
                <w:i/>
                <w:iCs/>
              </w:rPr>
              <w:t>e.g.,</w:t>
            </w:r>
            <w:r>
              <w:rPr>
                <w:i/>
                <w:iCs/>
              </w:rPr>
              <w:t> </w:t>
            </w:r>
            <w:r w:rsidRPr="00DB3B1A">
              <w:rPr>
                <w:i/>
                <w:iCs/>
              </w:rPr>
              <w:t xml:space="preserve">given the case, is it most appropriate to </w:t>
            </w:r>
            <w:r w:rsidRPr="00423E16">
              <w:rPr>
                <w:i/>
                <w:iCs/>
                <w:u w:val="single"/>
              </w:rPr>
              <w:t>first</w:t>
            </w:r>
            <w:r w:rsidRPr="00DB3B1A">
              <w:rPr>
                <w:i/>
                <w:iCs/>
              </w:rPr>
              <w:t xml:space="preserve"> provide oxygen, position the client, or administer ordered medications?</w:t>
            </w:r>
          </w:p>
        </w:tc>
      </w:tr>
      <w:tr w:rsidR="00DB3B1A" w:rsidRPr="00A16A04" w14:paraId="4CD3DEAB" w14:textId="77777777" w:rsidTr="001B7D95">
        <w:trPr>
          <w:trHeight w:val="28"/>
        </w:trPr>
        <w:tc>
          <w:tcPr>
            <w:tcW w:w="10050" w:type="dxa"/>
            <w:gridSpan w:val="2"/>
            <w:tcBorders>
              <w:top w:val="nil"/>
              <w:left w:val="single" w:sz="12" w:space="0" w:color="6193B7"/>
              <w:bottom w:val="nil"/>
              <w:right w:val="single" w:sz="12" w:space="0" w:color="6193B7"/>
            </w:tcBorders>
            <w:shd w:val="clear" w:color="9E2844" w:fill="6193B7"/>
            <w:tcMar>
              <w:top w:w="43" w:type="dxa"/>
              <w:left w:w="144" w:type="dxa"/>
              <w:bottom w:w="58" w:type="dxa"/>
              <w:right w:w="144" w:type="dxa"/>
            </w:tcMar>
          </w:tcPr>
          <w:p w14:paraId="4F38B064" w14:textId="404D173B" w:rsidR="00DB3B1A" w:rsidRPr="004E75B9" w:rsidRDefault="00DB3B1A" w:rsidP="006E4616">
            <w:pPr>
              <w:pStyle w:val="Tableautitredecolonne"/>
              <w:keepNext/>
              <w:snapToGrid w:val="0"/>
              <w:rPr>
                <w:sz w:val="22"/>
                <w:szCs w:val="22"/>
                <w:lang w:val="en-CA"/>
              </w:rPr>
            </w:pPr>
            <w:r w:rsidRPr="004E75B9">
              <w:rPr>
                <w:sz w:val="22"/>
                <w:szCs w:val="22"/>
                <w:lang w:val="en-CA"/>
              </w:rPr>
              <w:t xml:space="preserve">Focus: </w:t>
            </w:r>
            <w:r w:rsidRPr="00DB3B1A">
              <w:rPr>
                <w:sz w:val="22"/>
                <w:szCs w:val="22"/>
                <w:lang w:val="en-CA"/>
              </w:rPr>
              <w:t>Performing on Test day</w:t>
            </w:r>
          </w:p>
        </w:tc>
      </w:tr>
      <w:tr w:rsidR="00DB3B1A" w:rsidRPr="004E75B9" w14:paraId="590D24BE" w14:textId="77777777" w:rsidTr="001B7D95">
        <w:tc>
          <w:tcPr>
            <w:tcW w:w="2595" w:type="dxa"/>
            <w:tcBorders>
              <w:top w:val="nil"/>
              <w:left w:val="single" w:sz="12" w:space="0" w:color="6193B7"/>
              <w:bottom w:val="single" w:sz="12" w:space="0" w:color="6AC0F2"/>
              <w:right w:val="single" w:sz="12" w:space="0" w:color="6193B7"/>
            </w:tcBorders>
            <w:shd w:val="clear" w:color="9E2844" w:fill="F2F2F2" w:themeFill="background1" w:themeFillShade="F2"/>
            <w:tcMar>
              <w:top w:w="120" w:type="dxa"/>
              <w:left w:w="144" w:type="dxa"/>
              <w:bottom w:w="120" w:type="dxa"/>
              <w:right w:w="144" w:type="dxa"/>
            </w:tcMar>
          </w:tcPr>
          <w:p w14:paraId="77122700" w14:textId="77777777" w:rsidR="00DB3B1A" w:rsidRPr="004E75B9" w:rsidRDefault="00DB3B1A" w:rsidP="006E4616">
            <w:pPr>
              <w:keepNext/>
              <w:spacing w:after="0"/>
              <w:rPr>
                <w:b/>
                <w:bCs/>
                <w:sz w:val="20"/>
                <w:szCs w:val="20"/>
              </w:rPr>
            </w:pPr>
            <w:r w:rsidRPr="004E75B9">
              <w:rPr>
                <w:b/>
                <w:bCs/>
                <w:sz w:val="20"/>
                <w:szCs w:val="20"/>
              </w:rPr>
              <w:t>Strategies</w:t>
            </w:r>
          </w:p>
        </w:tc>
        <w:tc>
          <w:tcPr>
            <w:tcW w:w="7455" w:type="dxa"/>
            <w:tcBorders>
              <w:top w:val="nil"/>
              <w:left w:val="single" w:sz="12" w:space="0" w:color="6193B7"/>
              <w:bottom w:val="single" w:sz="12" w:space="0" w:color="6AC0F2"/>
              <w:right w:val="single" w:sz="12" w:space="0" w:color="6193B7"/>
            </w:tcBorders>
            <w:shd w:val="clear" w:color="9E2844" w:fill="F2F2F2" w:themeFill="background1" w:themeFillShade="F2"/>
            <w:tcMar>
              <w:top w:w="120" w:type="dxa"/>
              <w:left w:w="144" w:type="dxa"/>
              <w:bottom w:w="120" w:type="dxa"/>
              <w:right w:w="144" w:type="dxa"/>
            </w:tcMar>
          </w:tcPr>
          <w:p w14:paraId="0E6F25E3" w14:textId="77777777" w:rsidR="00DB3B1A" w:rsidRPr="004E75B9" w:rsidRDefault="00DB3B1A" w:rsidP="006E4616">
            <w:pPr>
              <w:keepNext/>
              <w:spacing w:after="0"/>
              <w:rPr>
                <w:b/>
                <w:bCs/>
                <w:sz w:val="20"/>
                <w:szCs w:val="20"/>
              </w:rPr>
            </w:pPr>
            <w:r w:rsidRPr="004E75B9">
              <w:rPr>
                <w:b/>
                <w:bCs/>
                <w:sz w:val="20"/>
                <w:szCs w:val="20"/>
              </w:rPr>
              <w:t xml:space="preserve">Related discussion points, as applicable </w:t>
            </w:r>
          </w:p>
        </w:tc>
      </w:tr>
      <w:tr w:rsidR="003E4FE6" w14:paraId="2D5CC4F4" w14:textId="77777777" w:rsidTr="001B7D95">
        <w:tc>
          <w:tcPr>
            <w:tcW w:w="2595" w:type="dxa"/>
            <w:tcBorders>
              <w:top w:val="single" w:sz="12" w:space="0" w:color="6AC0F2"/>
              <w:left w:val="single" w:sz="12" w:space="0" w:color="6193B7"/>
              <w:bottom w:val="single" w:sz="12" w:space="0" w:color="6AC0F2"/>
              <w:right w:val="single" w:sz="12" w:space="0" w:color="6193B7"/>
            </w:tcBorders>
            <w:shd w:val="clear" w:color="9E2844" w:fill="auto"/>
            <w:tcMar>
              <w:top w:w="144" w:type="dxa"/>
              <w:left w:w="144" w:type="dxa"/>
              <w:bottom w:w="144" w:type="dxa"/>
              <w:right w:w="144" w:type="dxa"/>
            </w:tcMar>
          </w:tcPr>
          <w:p w14:paraId="68477E76" w14:textId="435625B9" w:rsidR="003E4FE6" w:rsidRPr="000A696C" w:rsidRDefault="003E4FE6" w:rsidP="003E4FE6">
            <w:pPr>
              <w:spacing w:after="0"/>
            </w:pPr>
            <w:r>
              <w:t xml:space="preserve">Arrive ahead of time </w:t>
            </w:r>
          </w:p>
        </w:tc>
        <w:tc>
          <w:tcPr>
            <w:tcW w:w="7455" w:type="dxa"/>
            <w:tcBorders>
              <w:top w:val="single" w:sz="12" w:space="0" w:color="6AC0F2"/>
              <w:left w:val="single" w:sz="12" w:space="0" w:color="6193B7"/>
              <w:bottom w:val="single" w:sz="12" w:space="0" w:color="6AC0F2"/>
              <w:right w:val="single" w:sz="12" w:space="0" w:color="6193B7"/>
            </w:tcBorders>
            <w:shd w:val="clear" w:color="9E2844" w:fill="auto"/>
            <w:tcMar>
              <w:left w:w="144" w:type="dxa"/>
              <w:right w:w="144" w:type="dxa"/>
            </w:tcMar>
          </w:tcPr>
          <w:p w14:paraId="402F003A" w14:textId="77777777" w:rsidR="003E4FE6" w:rsidRDefault="003E4FE6" w:rsidP="003E4FE6">
            <w:pPr>
              <w:pStyle w:val="ListeLise"/>
              <w:rPr>
                <w:i/>
              </w:rPr>
            </w:pPr>
            <w:r>
              <w:t xml:space="preserve">Resist being distracted by friends before entering the room; </w:t>
            </w:r>
            <w:r w:rsidRPr="000E073C">
              <w:rPr>
                <w:i/>
              </w:rPr>
              <w:t>e.g.</w:t>
            </w:r>
            <w:r>
              <w:rPr>
                <w:i/>
              </w:rPr>
              <w:t>,</w:t>
            </w:r>
            <w:r w:rsidRPr="000E073C">
              <w:rPr>
                <w:i/>
              </w:rPr>
              <w:t xml:space="preserve"> wear headphones and listen to music</w:t>
            </w:r>
          </w:p>
          <w:p w14:paraId="19CB7539" w14:textId="66288669" w:rsidR="003E4FE6" w:rsidRPr="00DB3B1A" w:rsidRDefault="003E4FE6" w:rsidP="003E4FE6">
            <w:pPr>
              <w:pStyle w:val="ListeLisedernier"/>
              <w:rPr>
                <w:i/>
                <w:iCs/>
              </w:rPr>
            </w:pPr>
            <w:r>
              <w:t xml:space="preserve">Choose a seat where you feel the most comfortable; </w:t>
            </w:r>
            <w:r w:rsidRPr="000E073C">
              <w:rPr>
                <w:i/>
              </w:rPr>
              <w:t>e.g.</w:t>
            </w:r>
            <w:r>
              <w:rPr>
                <w:i/>
              </w:rPr>
              <w:t>,</w:t>
            </w:r>
            <w:r w:rsidRPr="000E073C">
              <w:rPr>
                <w:i/>
              </w:rPr>
              <w:t xml:space="preserve"> front, back, aisle</w:t>
            </w:r>
            <w:r>
              <w:t xml:space="preserve"> </w:t>
            </w:r>
          </w:p>
        </w:tc>
      </w:tr>
      <w:tr w:rsidR="003E4FE6" w14:paraId="5DB9147B" w14:textId="77777777" w:rsidTr="001B7D95">
        <w:tc>
          <w:tcPr>
            <w:tcW w:w="2595" w:type="dxa"/>
            <w:tcBorders>
              <w:top w:val="single" w:sz="12" w:space="0" w:color="6AC0F2"/>
              <w:left w:val="single" w:sz="12" w:space="0" w:color="6193B7"/>
              <w:bottom w:val="single" w:sz="12" w:space="0" w:color="6AC0F2"/>
              <w:right w:val="single" w:sz="12" w:space="0" w:color="6193B7"/>
            </w:tcBorders>
            <w:shd w:val="clear" w:color="9E2844" w:fill="auto"/>
            <w:tcMar>
              <w:top w:w="144" w:type="dxa"/>
              <w:left w:w="144" w:type="dxa"/>
              <w:bottom w:w="144" w:type="dxa"/>
              <w:right w:w="144" w:type="dxa"/>
            </w:tcMar>
          </w:tcPr>
          <w:p w14:paraId="5AFC95C9" w14:textId="0EC3725E" w:rsidR="003E4FE6" w:rsidRPr="000A696C" w:rsidRDefault="003E4FE6" w:rsidP="003E4FE6">
            <w:pPr>
              <w:spacing w:after="0"/>
            </w:pPr>
            <w:r>
              <w:t xml:space="preserve">Manage your time </w:t>
            </w:r>
          </w:p>
        </w:tc>
        <w:tc>
          <w:tcPr>
            <w:tcW w:w="7455" w:type="dxa"/>
            <w:tcBorders>
              <w:top w:val="single" w:sz="12" w:space="0" w:color="6AC0F2"/>
              <w:left w:val="single" w:sz="12" w:space="0" w:color="6193B7"/>
              <w:bottom w:val="single" w:sz="12" w:space="0" w:color="6AC0F2"/>
              <w:right w:val="single" w:sz="12" w:space="0" w:color="6193B7"/>
            </w:tcBorders>
            <w:shd w:val="clear" w:color="9E2844" w:fill="auto"/>
            <w:tcMar>
              <w:left w:w="144" w:type="dxa"/>
              <w:right w:w="144" w:type="dxa"/>
            </w:tcMar>
          </w:tcPr>
          <w:p w14:paraId="528DD160" w14:textId="77777777" w:rsidR="003E4FE6" w:rsidRPr="004E4387" w:rsidRDefault="003E4FE6" w:rsidP="003E4FE6">
            <w:pPr>
              <w:pStyle w:val="ListeLise"/>
              <w:rPr>
                <w:i/>
              </w:rPr>
            </w:pPr>
            <w:r>
              <w:t>Follow these simple steps:</w:t>
            </w:r>
          </w:p>
          <w:p w14:paraId="25A62DFD" w14:textId="77777777" w:rsidR="003E4FE6" w:rsidRPr="004E4387" w:rsidRDefault="003E4FE6" w:rsidP="003E4FE6">
            <w:pPr>
              <w:pStyle w:val="Liste3Lise"/>
              <w:rPr>
                <w:i/>
              </w:rPr>
            </w:pPr>
            <w:r>
              <w:t>Note the amount of time allotted for the test</w:t>
            </w:r>
          </w:p>
          <w:p w14:paraId="733EFBC7" w14:textId="77777777" w:rsidR="003E4FE6" w:rsidRPr="004E4387" w:rsidRDefault="003E4FE6" w:rsidP="003E4FE6">
            <w:pPr>
              <w:pStyle w:val="Liste3Lise"/>
              <w:rPr>
                <w:i/>
              </w:rPr>
            </w:pPr>
            <w:r>
              <w:t>Allow some time at the end for review</w:t>
            </w:r>
          </w:p>
          <w:p w14:paraId="524DFC53" w14:textId="77777777" w:rsidR="003E4FE6" w:rsidRPr="004E4387" w:rsidRDefault="003E4FE6" w:rsidP="003E4FE6">
            <w:pPr>
              <w:pStyle w:val="Liste3Lise"/>
              <w:rPr>
                <w:i/>
              </w:rPr>
            </w:pPr>
            <w:r>
              <w:t>Divide the remaining time into two</w:t>
            </w:r>
          </w:p>
          <w:p w14:paraId="740ACF21" w14:textId="14D5DFE3" w:rsidR="003E4FE6" w:rsidRPr="00DB3B1A" w:rsidRDefault="003E4FE6" w:rsidP="003E4FE6">
            <w:pPr>
              <w:pStyle w:val="Liste3Lise"/>
              <w:spacing w:after="0"/>
              <w:ind w:left="663" w:hanging="274"/>
            </w:pPr>
            <w:r>
              <w:t xml:space="preserve">Assign half of the test to the </w:t>
            </w:r>
            <w:proofErr w:type="gramStart"/>
            <w:r>
              <w:t>first time</w:t>
            </w:r>
            <w:proofErr w:type="gramEnd"/>
            <w:r>
              <w:t xml:space="preserve"> block and the other half to the second time block</w:t>
            </w:r>
          </w:p>
        </w:tc>
      </w:tr>
      <w:tr w:rsidR="003E4FE6" w14:paraId="406DA7A8" w14:textId="77777777" w:rsidTr="001B7D95">
        <w:tc>
          <w:tcPr>
            <w:tcW w:w="2595" w:type="dxa"/>
            <w:tcBorders>
              <w:top w:val="single" w:sz="12" w:space="0" w:color="6AC0F2"/>
              <w:left w:val="single" w:sz="12" w:space="0" w:color="6193B7"/>
              <w:bottom w:val="nil"/>
              <w:right w:val="single" w:sz="12" w:space="0" w:color="6193B7"/>
            </w:tcBorders>
            <w:shd w:val="clear" w:color="9E2844" w:fill="auto"/>
            <w:tcMar>
              <w:top w:w="144" w:type="dxa"/>
              <w:left w:w="144" w:type="dxa"/>
              <w:bottom w:w="144" w:type="dxa"/>
              <w:right w:w="144" w:type="dxa"/>
            </w:tcMar>
          </w:tcPr>
          <w:p w14:paraId="39DD1904" w14:textId="5827D8A5" w:rsidR="003E4FE6" w:rsidRDefault="003E4FE6" w:rsidP="003E4FE6">
            <w:pPr>
              <w:spacing w:after="0"/>
            </w:pPr>
            <w:r>
              <w:t xml:space="preserve">Improve your approach to taking </w:t>
            </w:r>
            <w:r w:rsidRPr="00AA580A">
              <w:t>case-based tests</w:t>
            </w:r>
          </w:p>
        </w:tc>
        <w:tc>
          <w:tcPr>
            <w:tcW w:w="7455" w:type="dxa"/>
            <w:tcBorders>
              <w:top w:val="single" w:sz="12" w:space="0" w:color="6AC0F2"/>
              <w:left w:val="single" w:sz="12" w:space="0" w:color="6193B7"/>
              <w:bottom w:val="nil"/>
              <w:right w:val="single" w:sz="12" w:space="0" w:color="6193B7"/>
            </w:tcBorders>
            <w:shd w:val="clear" w:color="9E2844" w:fill="auto"/>
            <w:tcMar>
              <w:left w:w="144" w:type="dxa"/>
              <w:right w:w="144" w:type="dxa"/>
            </w:tcMar>
          </w:tcPr>
          <w:p w14:paraId="6BFAB1DF" w14:textId="77777777" w:rsidR="003E4FE6" w:rsidRPr="00AA580A" w:rsidRDefault="003E4FE6" w:rsidP="003E4FE6">
            <w:pPr>
              <w:pStyle w:val="ListeLise"/>
            </w:pPr>
            <w:r>
              <w:t xml:space="preserve">Use the information in the clinical situation; </w:t>
            </w:r>
            <w:r w:rsidRPr="00AA580A">
              <w:t>it is there for a reason</w:t>
            </w:r>
          </w:p>
          <w:p w14:paraId="0B86B0E0" w14:textId="77777777" w:rsidR="003E4FE6" w:rsidRPr="00E066D6" w:rsidRDefault="003E4FE6" w:rsidP="003E4FE6">
            <w:pPr>
              <w:pStyle w:val="ListeLise"/>
              <w:rPr>
                <w:i/>
              </w:rPr>
            </w:pPr>
            <w:r>
              <w:t>Spend a few minutes looking at each clinical situation and decide where to start</w:t>
            </w:r>
          </w:p>
          <w:p w14:paraId="493C3467" w14:textId="1EEA1FD3" w:rsidR="003E4FE6" w:rsidRPr="00503962" w:rsidRDefault="00423E16" w:rsidP="003E4FE6">
            <w:pPr>
              <w:pStyle w:val="ListeLise"/>
            </w:pPr>
            <w:r>
              <w:rPr>
                <w:noProof/>
                <w:bdr w:val="none" w:sz="0" w:space="0" w:color="auto"/>
              </w:rPr>
              <mc:AlternateContent>
                <mc:Choice Requires="wps">
                  <w:drawing>
                    <wp:anchor distT="0" distB="0" distL="114300" distR="114300" simplePos="0" relativeHeight="251659264" behindDoc="0" locked="0" layoutInCell="1" allowOverlap="1" wp14:anchorId="16D392F5" wp14:editId="6F7C63F4">
                      <wp:simplePos x="0" y="0"/>
                      <wp:positionH relativeFrom="column">
                        <wp:posOffset>4279986</wp:posOffset>
                      </wp:positionH>
                      <wp:positionV relativeFrom="paragraph">
                        <wp:posOffset>325755</wp:posOffset>
                      </wp:positionV>
                      <wp:extent cx="294048" cy="219774"/>
                      <wp:effectExtent l="12700" t="12700" r="10795" b="8890"/>
                      <wp:wrapNone/>
                      <wp:docPr id="2" name="Ellipse 2"/>
                      <wp:cNvGraphicFramePr/>
                      <a:graphic xmlns:a="http://schemas.openxmlformats.org/drawingml/2006/main">
                        <a:graphicData uri="http://schemas.microsoft.com/office/word/2010/wordprocessingShape">
                          <wps:wsp>
                            <wps:cNvSpPr/>
                            <wps:spPr>
                              <a:xfrm>
                                <a:off x="0" y="0"/>
                                <a:ext cx="294048" cy="219774"/>
                              </a:xfrm>
                              <a:prstGeom prst="ellipse">
                                <a:avLst/>
                              </a:prstGeom>
                              <a:solidFill>
                                <a:schemeClr val="lt1">
                                  <a:alpha val="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CF7D0" id="Ellipse 2" o:spid="_x0000_s1026" style="position:absolute;margin-left:337pt;margin-top:25.65pt;width:23.1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" fillcolor="white [3201]" strokecolor="#9bbb59 [3206]" strokeweight="2pt">
                      <v:fill opacity="0"/>
                    </v:oval>
                  </w:pict>
                </mc:Fallback>
              </mc:AlternateContent>
            </w:r>
            <w:r w:rsidR="003E4FE6">
              <w:t>Move to an easier clinical situation when you are faced with a</w:t>
            </w:r>
            <w:r>
              <w:t xml:space="preserve"> more</w:t>
            </w:r>
            <w:r w:rsidR="003E4FE6">
              <w:t xml:space="preserve"> challenging one; </w:t>
            </w:r>
            <w:r w:rsidR="003E4FE6" w:rsidRPr="00503962">
              <w:t>find a strategy that reminds you to go back and finish all unanswered questions</w:t>
            </w:r>
          </w:p>
          <w:p w14:paraId="25B321A5" w14:textId="703DE368" w:rsidR="003E4FE6" w:rsidRPr="002B5A5D" w:rsidRDefault="003E4FE6" w:rsidP="003E4FE6">
            <w:pPr>
              <w:pStyle w:val="ListeLise"/>
              <w:rPr>
                <w:i/>
              </w:rPr>
            </w:pPr>
            <w:r>
              <w:t xml:space="preserve">Read the whole clinical situation through; then take a moment to </w:t>
            </w:r>
            <w:r w:rsidRPr="00E066D6">
              <w:rPr>
                <w:highlight w:val="cyan"/>
              </w:rPr>
              <w:t>highlight</w:t>
            </w:r>
            <w:r>
              <w:t xml:space="preserve">, </w:t>
            </w:r>
            <w:r w:rsidRPr="00E066D6">
              <w:rPr>
                <w:u w:val="single"/>
              </w:rPr>
              <w:t>underline</w:t>
            </w:r>
            <w:r>
              <w:rPr>
                <w:u w:val="single"/>
              </w:rPr>
              <w:t>,</w:t>
            </w:r>
            <w:r>
              <w:t xml:space="preserve"> or</w:t>
            </w:r>
            <w:r w:rsidR="00423E16">
              <w:t xml:space="preserve"> </w:t>
            </w:r>
            <w:r>
              <w:t xml:space="preserve"> </w:t>
            </w:r>
            <w:r w:rsidRPr="00423E16">
              <w:t>circle</w:t>
            </w:r>
            <w:r>
              <w:t xml:space="preserve"> key words</w:t>
            </w:r>
          </w:p>
          <w:p w14:paraId="641E82B1" w14:textId="77777777" w:rsidR="003E4FE6" w:rsidRPr="002B5A5D" w:rsidRDefault="003E4FE6" w:rsidP="003E4FE6">
            <w:pPr>
              <w:pStyle w:val="ListeLise"/>
              <w:rPr>
                <w:i/>
              </w:rPr>
            </w:pPr>
            <w:r>
              <w:t>Before you answer, take time to read the question and understand what is being asked</w:t>
            </w:r>
          </w:p>
          <w:p w14:paraId="0188B2A5" w14:textId="77777777" w:rsidR="003E4FE6" w:rsidRPr="002B5A5D" w:rsidRDefault="003E4FE6" w:rsidP="003E4FE6">
            <w:pPr>
              <w:pStyle w:val="ListeLise"/>
              <w:rPr>
                <w:i/>
              </w:rPr>
            </w:pPr>
            <w:r>
              <w:t>Avoid being misled by linking details from clinical experience that are not necessarily applicable to the question you are answering</w:t>
            </w:r>
          </w:p>
          <w:p w14:paraId="72159122" w14:textId="743A1E75" w:rsidR="003E4FE6" w:rsidRPr="00DB3B1A" w:rsidRDefault="003E4FE6" w:rsidP="003E4FE6">
            <w:pPr>
              <w:pStyle w:val="ListeLise"/>
              <w:spacing w:after="0"/>
              <w:ind w:left="216" w:hanging="187"/>
            </w:pPr>
            <w:r>
              <w:t>Immediately following the test, if you found yourself saying, “I didn’t understand what the questions were asking,” seek help from college resources to find possible causes</w:t>
            </w:r>
          </w:p>
        </w:tc>
      </w:tr>
      <w:tr w:rsidR="003E4FE6" w:rsidRPr="00A16A04" w14:paraId="356F5222" w14:textId="77777777" w:rsidTr="001B7D95">
        <w:trPr>
          <w:trHeight w:val="28"/>
        </w:trPr>
        <w:tc>
          <w:tcPr>
            <w:tcW w:w="10050" w:type="dxa"/>
            <w:gridSpan w:val="2"/>
            <w:tcBorders>
              <w:top w:val="nil"/>
              <w:left w:val="single" w:sz="12" w:space="0" w:color="6193B7"/>
              <w:bottom w:val="nil"/>
              <w:right w:val="single" w:sz="12" w:space="0" w:color="6193B7"/>
            </w:tcBorders>
            <w:shd w:val="clear" w:color="9E2844" w:fill="6193B7"/>
            <w:tcMar>
              <w:top w:w="43" w:type="dxa"/>
              <w:left w:w="144" w:type="dxa"/>
              <w:bottom w:w="58" w:type="dxa"/>
              <w:right w:w="144" w:type="dxa"/>
            </w:tcMar>
          </w:tcPr>
          <w:p w14:paraId="41FA2BCE" w14:textId="3414B14E" w:rsidR="003E4FE6" w:rsidRPr="004E75B9" w:rsidRDefault="003E4FE6" w:rsidP="006E4616">
            <w:pPr>
              <w:pStyle w:val="Tableautitredecolonne"/>
              <w:keepNext/>
              <w:snapToGrid w:val="0"/>
              <w:rPr>
                <w:sz w:val="22"/>
                <w:szCs w:val="22"/>
                <w:lang w:val="en-CA"/>
              </w:rPr>
            </w:pPr>
            <w:r w:rsidRPr="004E75B9">
              <w:rPr>
                <w:sz w:val="22"/>
                <w:szCs w:val="22"/>
                <w:lang w:val="en-CA"/>
              </w:rPr>
              <w:t xml:space="preserve">Focus: </w:t>
            </w:r>
            <w:r w:rsidRPr="003E4FE6">
              <w:rPr>
                <w:sz w:val="22"/>
                <w:szCs w:val="22"/>
                <w:lang w:val="en-CA"/>
              </w:rPr>
              <w:t>Strategies for Short-Answer Format</w:t>
            </w:r>
          </w:p>
        </w:tc>
      </w:tr>
      <w:tr w:rsidR="003E4FE6" w:rsidRPr="004E75B9" w14:paraId="4960EAF9" w14:textId="77777777" w:rsidTr="001B7D95">
        <w:tc>
          <w:tcPr>
            <w:tcW w:w="2595" w:type="dxa"/>
            <w:tcBorders>
              <w:top w:val="nil"/>
              <w:left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0AAEA318" w14:textId="77777777" w:rsidR="003E4FE6" w:rsidRPr="004E75B9" w:rsidRDefault="003E4FE6" w:rsidP="006E4616">
            <w:pPr>
              <w:keepNext/>
              <w:spacing w:after="0"/>
              <w:rPr>
                <w:b/>
                <w:bCs/>
                <w:sz w:val="20"/>
                <w:szCs w:val="20"/>
              </w:rPr>
            </w:pPr>
            <w:r w:rsidRPr="004E75B9">
              <w:rPr>
                <w:b/>
                <w:bCs/>
                <w:sz w:val="20"/>
                <w:szCs w:val="20"/>
              </w:rPr>
              <w:t>Strategies</w:t>
            </w:r>
          </w:p>
        </w:tc>
        <w:tc>
          <w:tcPr>
            <w:tcW w:w="7455" w:type="dxa"/>
            <w:tcBorders>
              <w:top w:val="nil"/>
              <w:left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68B380CB" w14:textId="77777777" w:rsidR="003E4FE6" w:rsidRPr="004E75B9" w:rsidRDefault="003E4FE6" w:rsidP="006E4616">
            <w:pPr>
              <w:keepNext/>
              <w:spacing w:after="0"/>
              <w:rPr>
                <w:b/>
                <w:bCs/>
                <w:sz w:val="20"/>
                <w:szCs w:val="20"/>
              </w:rPr>
            </w:pPr>
            <w:r w:rsidRPr="004E75B9">
              <w:rPr>
                <w:b/>
                <w:bCs/>
                <w:sz w:val="20"/>
                <w:szCs w:val="20"/>
              </w:rPr>
              <w:t xml:space="preserve">Related discussion points, as applicable </w:t>
            </w:r>
          </w:p>
        </w:tc>
      </w:tr>
      <w:tr w:rsidR="003E4FE6" w14:paraId="7118C549"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26233CA2" w14:textId="1D968545" w:rsidR="003E4FE6" w:rsidRPr="000A696C" w:rsidRDefault="003E4FE6" w:rsidP="003E4FE6">
            <w:pPr>
              <w:spacing w:after="0"/>
            </w:pPr>
            <w:r>
              <w:t xml:space="preserve">Follow the rules for answering test questions </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2FD09CB6" w14:textId="6A9D9E8C" w:rsidR="003E4FE6" w:rsidRPr="003E4FE6" w:rsidRDefault="003E4FE6" w:rsidP="003E4FE6">
            <w:pPr>
              <w:pStyle w:val="ListeLisedernier"/>
              <w:rPr>
                <w:i/>
                <w:iCs/>
              </w:rPr>
            </w:pPr>
            <w:r w:rsidRPr="003E4FE6">
              <w:rPr>
                <w:i/>
                <w:iCs/>
              </w:rPr>
              <w:t xml:space="preserve">E.g., if you are asked for one answer and you give two, only the first answer is marked </w:t>
            </w:r>
          </w:p>
        </w:tc>
      </w:tr>
      <w:tr w:rsidR="003E4FE6" w14:paraId="2F5CB3DE"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5E55732F" w14:textId="78834550" w:rsidR="003E4FE6" w:rsidRPr="000A696C" w:rsidRDefault="003E4FE6" w:rsidP="003E4FE6">
            <w:pPr>
              <w:spacing w:after="0"/>
            </w:pPr>
            <w:r>
              <w:t>Be as specific as possible</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4BA90CCB" w14:textId="728168FD" w:rsidR="003E4FE6" w:rsidRPr="003E4FE6" w:rsidRDefault="003E4FE6" w:rsidP="003E4FE6">
            <w:pPr>
              <w:pStyle w:val="ListeLisedernier"/>
              <w:rPr>
                <w:i/>
                <w:iCs/>
              </w:rPr>
            </w:pPr>
            <w:r w:rsidRPr="003E4FE6">
              <w:rPr>
                <w:i/>
                <w:iCs/>
              </w:rPr>
              <w:t>E.g., Coumadin takes 3 to 5 days to work vs. Coumadin takes a few days to work</w:t>
            </w:r>
          </w:p>
        </w:tc>
      </w:tr>
      <w:tr w:rsidR="003E4FE6" w14:paraId="0A69E565"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126D299D" w14:textId="2E1F886A" w:rsidR="003E4FE6" w:rsidRDefault="003E4FE6" w:rsidP="003E4FE6">
            <w:pPr>
              <w:spacing w:after="0"/>
            </w:pPr>
            <w:r>
              <w:t>Be cautious when using abbreviations</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5CCEF3C0" w14:textId="12646EAB" w:rsidR="003E4FE6" w:rsidRPr="003E4FE6" w:rsidRDefault="003E4FE6" w:rsidP="003E4FE6">
            <w:pPr>
              <w:pStyle w:val="ListeLisedernier"/>
            </w:pPr>
            <w:r w:rsidRPr="003E4FE6">
              <w:t>If in doubt, write it out in full</w:t>
            </w:r>
          </w:p>
        </w:tc>
      </w:tr>
      <w:tr w:rsidR="003E4FE6" w14:paraId="6FA1D719"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5FBDCCCC" w14:textId="0AC11E95" w:rsidR="003E4FE6" w:rsidRDefault="003E4FE6" w:rsidP="003E4FE6">
            <w:pPr>
              <w:spacing w:after="0"/>
            </w:pPr>
            <w:r>
              <w:t>Write a rough draft of your answer</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0F66A3AD" w14:textId="31F64CD2" w:rsidR="003E4FE6" w:rsidRPr="003E4FE6" w:rsidRDefault="003E4FE6" w:rsidP="003E4FE6">
            <w:pPr>
              <w:pStyle w:val="ListeLisedernier"/>
            </w:pPr>
            <w:r w:rsidRPr="003E4FE6">
              <w:t xml:space="preserve">When composing a complicated answer – </w:t>
            </w:r>
            <w:r w:rsidRPr="003E4FE6">
              <w:rPr>
                <w:i/>
                <w:iCs/>
              </w:rPr>
              <w:t>e.g., teaching a client about a medication</w:t>
            </w:r>
            <w:r w:rsidRPr="003E4FE6">
              <w:t xml:space="preserve"> – use the blank back of the test page</w:t>
            </w:r>
          </w:p>
        </w:tc>
      </w:tr>
      <w:tr w:rsidR="00D6420D" w:rsidRPr="00A16A04" w14:paraId="2522A670" w14:textId="77777777" w:rsidTr="001B7D95">
        <w:trPr>
          <w:trHeight w:val="28"/>
        </w:trPr>
        <w:tc>
          <w:tcPr>
            <w:tcW w:w="10050" w:type="dxa"/>
            <w:gridSpan w:val="2"/>
            <w:tcBorders>
              <w:top w:val="single" w:sz="12" w:space="0" w:color="6193B7"/>
              <w:left w:val="single" w:sz="12" w:space="0" w:color="6193B7"/>
              <w:bottom w:val="nil"/>
              <w:right w:val="single" w:sz="12" w:space="0" w:color="6193B7"/>
            </w:tcBorders>
            <w:shd w:val="clear" w:color="9E2844" w:fill="6193B7"/>
            <w:tcMar>
              <w:top w:w="43" w:type="dxa"/>
              <w:left w:w="144" w:type="dxa"/>
              <w:bottom w:w="58" w:type="dxa"/>
              <w:right w:w="144" w:type="dxa"/>
            </w:tcMar>
          </w:tcPr>
          <w:p w14:paraId="243F22B1" w14:textId="37F683C2" w:rsidR="00D6420D" w:rsidRPr="004E75B9" w:rsidRDefault="00D6420D" w:rsidP="006E4616">
            <w:pPr>
              <w:pStyle w:val="Tableautitredecolonne"/>
              <w:keepNext/>
              <w:snapToGrid w:val="0"/>
              <w:rPr>
                <w:sz w:val="22"/>
                <w:szCs w:val="22"/>
                <w:lang w:val="en-CA"/>
              </w:rPr>
            </w:pPr>
            <w:r w:rsidRPr="004E75B9">
              <w:rPr>
                <w:sz w:val="22"/>
                <w:szCs w:val="22"/>
                <w:lang w:val="en-CA"/>
              </w:rPr>
              <w:lastRenderedPageBreak/>
              <w:t xml:space="preserve">Focus: </w:t>
            </w:r>
            <w:r w:rsidRPr="00D6420D">
              <w:rPr>
                <w:sz w:val="22"/>
                <w:szCs w:val="22"/>
                <w:lang w:val="en-CA"/>
              </w:rPr>
              <w:t>Strategies for Multiple-Choice Format</w:t>
            </w:r>
          </w:p>
        </w:tc>
      </w:tr>
      <w:tr w:rsidR="00D6420D" w:rsidRPr="004E75B9" w14:paraId="698C98F9" w14:textId="77777777" w:rsidTr="001B7D95">
        <w:tc>
          <w:tcPr>
            <w:tcW w:w="2595" w:type="dxa"/>
            <w:tcBorders>
              <w:top w:val="nil"/>
              <w:left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3D57CAC3" w14:textId="77777777" w:rsidR="00D6420D" w:rsidRPr="004E75B9" w:rsidRDefault="00D6420D" w:rsidP="006E4616">
            <w:pPr>
              <w:keepNext/>
              <w:spacing w:after="0"/>
              <w:rPr>
                <w:b/>
                <w:bCs/>
                <w:sz w:val="20"/>
                <w:szCs w:val="20"/>
              </w:rPr>
            </w:pPr>
            <w:r w:rsidRPr="004E75B9">
              <w:rPr>
                <w:b/>
                <w:bCs/>
                <w:sz w:val="20"/>
                <w:szCs w:val="20"/>
              </w:rPr>
              <w:t>Strategies</w:t>
            </w:r>
          </w:p>
        </w:tc>
        <w:tc>
          <w:tcPr>
            <w:tcW w:w="7455" w:type="dxa"/>
            <w:tcBorders>
              <w:top w:val="nil"/>
              <w:left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6C0A7DE5" w14:textId="77777777" w:rsidR="00D6420D" w:rsidRPr="004E75B9" w:rsidRDefault="00D6420D" w:rsidP="006E4616">
            <w:pPr>
              <w:keepNext/>
              <w:spacing w:after="0"/>
              <w:rPr>
                <w:b/>
                <w:bCs/>
                <w:sz w:val="20"/>
                <w:szCs w:val="20"/>
              </w:rPr>
            </w:pPr>
            <w:r w:rsidRPr="004E75B9">
              <w:rPr>
                <w:b/>
                <w:bCs/>
                <w:sz w:val="20"/>
                <w:szCs w:val="20"/>
              </w:rPr>
              <w:t xml:space="preserve">Related discussion points, as applicable </w:t>
            </w:r>
          </w:p>
        </w:tc>
      </w:tr>
      <w:tr w:rsidR="00D6420D" w14:paraId="641D7707"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51D5801E" w14:textId="77777777" w:rsidR="00D6420D" w:rsidRPr="000A696C" w:rsidRDefault="00D6420D" w:rsidP="00D6420D">
            <w:pPr>
              <w:spacing w:after="0"/>
            </w:pPr>
            <w:r>
              <w:t xml:space="preserve">Follow the rules for answering test questions </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06A0DBD0" w14:textId="2191ACAC" w:rsidR="00D6420D" w:rsidRPr="00D6420D" w:rsidRDefault="00D6420D" w:rsidP="00D6420D">
            <w:pPr>
              <w:pStyle w:val="ListeLisedernier"/>
            </w:pPr>
            <w:r w:rsidRPr="00D6420D">
              <w:t>Choose the best answer; there may be a number of good answers, but only one is the best</w:t>
            </w:r>
          </w:p>
        </w:tc>
      </w:tr>
      <w:tr w:rsidR="00D6420D" w14:paraId="7EBBCA20"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596C37C9" w14:textId="21483FEB" w:rsidR="00D6420D" w:rsidRPr="000A696C" w:rsidRDefault="00D6420D" w:rsidP="00D6420D">
            <w:pPr>
              <w:spacing w:after="0"/>
            </w:pPr>
            <w:r>
              <w:t>Read all options carefully</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6DC7BEA2" w14:textId="77777777" w:rsidR="00D6420D" w:rsidRPr="00D6420D" w:rsidRDefault="00D6420D" w:rsidP="00D6420D">
            <w:pPr>
              <w:pStyle w:val="ListeLisedernier"/>
            </w:pPr>
            <w:r w:rsidRPr="00D6420D">
              <w:t>Decide on the best answer:</w:t>
            </w:r>
          </w:p>
          <w:p w14:paraId="22E94B42" w14:textId="77777777" w:rsidR="00D6420D" w:rsidRPr="00D6420D" w:rsidRDefault="00D6420D" w:rsidP="00D6420D">
            <w:pPr>
              <w:pStyle w:val="Liste3Lise"/>
            </w:pPr>
            <w:r w:rsidRPr="00D6420D">
              <w:t>cross out all options that you know are wrong</w:t>
            </w:r>
          </w:p>
          <w:p w14:paraId="6AF8E6EF" w14:textId="77777777" w:rsidR="00D6420D" w:rsidRPr="00D6420D" w:rsidRDefault="00D6420D" w:rsidP="00D6420D">
            <w:pPr>
              <w:pStyle w:val="Liste3Lise"/>
            </w:pPr>
            <w:r w:rsidRPr="00D6420D">
              <w:t>pick the best answer from the remaining options</w:t>
            </w:r>
          </w:p>
          <w:p w14:paraId="69C0555C" w14:textId="489E6584" w:rsidR="00D6420D" w:rsidRPr="00D6420D" w:rsidRDefault="00D6420D" w:rsidP="00A46953">
            <w:pPr>
              <w:pStyle w:val="ListeLise"/>
              <w:ind w:right="-162"/>
            </w:pPr>
            <w:r w:rsidRPr="00D6420D">
              <w:t>If you cannot decide on an option, mark the question in the margin so you can go back to it later</w:t>
            </w:r>
          </w:p>
          <w:p w14:paraId="27A4F79B" w14:textId="1297920D" w:rsidR="00D6420D" w:rsidRPr="00D6420D" w:rsidRDefault="00D6420D" w:rsidP="00D6420D">
            <w:pPr>
              <w:pStyle w:val="ListeLisedernier"/>
            </w:pPr>
            <w:r w:rsidRPr="00D6420D">
              <w:t>If you do not know the answer, guess (unless there is a penalty for wrong answers)</w:t>
            </w:r>
          </w:p>
        </w:tc>
      </w:tr>
      <w:tr w:rsidR="00D6420D" w14:paraId="3109D9A1" w14:textId="77777777" w:rsidTr="001B7D95">
        <w:tc>
          <w:tcPr>
            <w:tcW w:w="2595" w:type="dxa"/>
            <w:tcBorders>
              <w:top w:val="single" w:sz="12" w:space="0" w:color="6193B7"/>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05461F25" w14:textId="135C9AAF" w:rsidR="00D6420D" w:rsidRDefault="00D6420D" w:rsidP="00D6420D">
            <w:pPr>
              <w:spacing w:after="0"/>
            </w:pPr>
            <w:r>
              <w:t>Try not to change your answers</w:t>
            </w:r>
          </w:p>
        </w:tc>
        <w:tc>
          <w:tcPr>
            <w:tcW w:w="7455" w:type="dxa"/>
            <w:tcBorders>
              <w:top w:val="single" w:sz="12" w:space="0" w:color="6193B7"/>
              <w:left w:val="single" w:sz="12" w:space="0" w:color="6193B7"/>
              <w:bottom w:val="single" w:sz="12" w:space="0" w:color="6193B7"/>
              <w:right w:val="single" w:sz="12" w:space="0" w:color="6193B7"/>
            </w:tcBorders>
            <w:shd w:val="clear" w:color="9E2844" w:fill="auto"/>
            <w:tcMar>
              <w:left w:w="144" w:type="dxa"/>
              <w:right w:w="144" w:type="dxa"/>
            </w:tcMar>
          </w:tcPr>
          <w:p w14:paraId="6E25891C" w14:textId="0B09F85D" w:rsidR="00D6420D" w:rsidRPr="00D6420D" w:rsidRDefault="00D6420D" w:rsidP="00D6420D">
            <w:pPr>
              <w:pStyle w:val="ListeLisedernier"/>
            </w:pPr>
            <w:r w:rsidRPr="00D6420D">
              <w:t>Keep in mind that your first instinct is probably correct (</w:t>
            </w:r>
            <w:r w:rsidRPr="00D6420D">
              <w:rPr>
                <w:highlight w:val="yellow"/>
              </w:rPr>
              <w:t>OIIQ Prep Guide, 2018</w:t>
            </w:r>
            <w:r w:rsidRPr="00D6420D">
              <w:t>)</w:t>
            </w:r>
          </w:p>
        </w:tc>
      </w:tr>
    </w:tbl>
    <w:p w14:paraId="6E8A7924" w14:textId="55E4302C" w:rsidR="00D6420D" w:rsidRPr="00D6420D" w:rsidRDefault="00D6420D" w:rsidP="00D6420D">
      <w:pPr>
        <w:pStyle w:val="Sous-titre"/>
      </w:pPr>
      <w:r w:rsidRPr="00D6420D">
        <w:t>“Advanced” Strategies for Preparing for the Test</w:t>
      </w:r>
    </w:p>
    <w:p w14:paraId="3B43064D" w14:textId="77777777" w:rsidR="00D6420D" w:rsidRPr="00D6420D" w:rsidRDefault="00D6420D" w:rsidP="00D6420D">
      <w:pPr>
        <w:rPr>
          <w:lang w:val="en-CA"/>
        </w:rPr>
      </w:pPr>
      <w:r w:rsidRPr="00D6420D">
        <w:rPr>
          <w:lang w:val="en-CA"/>
        </w:rPr>
        <w:t xml:space="preserve">We came to realize how much we, as teachers, learned over the years by writing test questions. So, we wondered: What if we asked our students to formulate their own test questions? Would it help them to better understand what the questions on a test were asking? </w:t>
      </w:r>
    </w:p>
    <w:p w14:paraId="10545864" w14:textId="77777777" w:rsidR="00D6420D" w:rsidRPr="00D6420D" w:rsidRDefault="00D6420D" w:rsidP="00D6420D">
      <w:pPr>
        <w:rPr>
          <w:lang w:val="en-CA"/>
        </w:rPr>
      </w:pPr>
      <w:r w:rsidRPr="00D6420D">
        <w:rPr>
          <w:lang w:val="en-CA"/>
        </w:rPr>
        <w:t xml:space="preserve">We call these “advanced” strategies, because students need some exposure to this type of testing before they are able to develop their own questions. When deciding whether to use these strategies, take into account the fact that it is a time-consuming and challenging task. Choose students who are highly motivated and willing to dedicate the time to it. </w:t>
      </w:r>
    </w:p>
    <w:p w14:paraId="5CD9FBFC" w14:textId="5056D0A5" w:rsidR="00D6420D" w:rsidRDefault="00D6420D" w:rsidP="00D6420D">
      <w:pPr>
        <w:rPr>
          <w:lang w:val="en-CA"/>
        </w:rPr>
      </w:pPr>
      <w:r w:rsidRPr="00D6420D">
        <w:rPr>
          <w:lang w:val="en-CA"/>
        </w:rPr>
        <w:t>Let us show you strategies that you can use for One-on-One and Small Group/Entire Class.</w:t>
      </w:r>
    </w:p>
    <w:p w14:paraId="74679569" w14:textId="14C78E1C" w:rsidR="00D6420D" w:rsidRPr="00D6420D" w:rsidRDefault="00D6420D" w:rsidP="00D6420D">
      <w:pPr>
        <w:pStyle w:val="Sous-titre"/>
      </w:pPr>
      <w:r w:rsidRPr="00D6420D">
        <w:t>One-on-One</w:t>
      </w:r>
    </w:p>
    <w:p w14:paraId="6A4A32AF" w14:textId="7876C854" w:rsidR="00DD5584" w:rsidRDefault="00A46953" w:rsidP="00815541">
      <w:pPr>
        <w:rPr>
          <w:lang w:val="en-CA"/>
        </w:rPr>
      </w:pPr>
      <w:r w:rsidRPr="00A46953">
        <w:rPr>
          <w:lang w:val="en-CA"/>
        </w:rPr>
        <w:t>We recommend this strategy for students who have completed at least three semesters in Nursing.</w:t>
      </w:r>
    </w:p>
    <w:p w14:paraId="669DB7A1" w14:textId="77777777" w:rsidR="00A46953" w:rsidRPr="00A46953" w:rsidRDefault="00A46953" w:rsidP="00A46953">
      <w:pPr>
        <w:rPr>
          <w:lang w:val="en-CA"/>
        </w:rPr>
      </w:pPr>
      <w:r w:rsidRPr="00A46953">
        <w:rPr>
          <w:lang w:val="en-CA"/>
        </w:rPr>
        <w:t xml:space="preserve">We ask the student to: </w:t>
      </w:r>
    </w:p>
    <w:p w14:paraId="4B9A909A" w14:textId="77777777" w:rsidR="00A46953" w:rsidRPr="00A46953" w:rsidRDefault="00A46953" w:rsidP="00A46953">
      <w:pPr>
        <w:numPr>
          <w:ilvl w:val="0"/>
          <w:numId w:val="31"/>
        </w:numPr>
        <w:ind w:left="540" w:hanging="180"/>
        <w:rPr>
          <w:lang w:val="en-CA"/>
        </w:rPr>
      </w:pPr>
      <w:r w:rsidRPr="00A46953">
        <w:rPr>
          <w:lang w:val="en-CA"/>
        </w:rPr>
        <w:t>pick a topic that they found difficult</w:t>
      </w:r>
    </w:p>
    <w:p w14:paraId="03AA3A1E" w14:textId="77777777" w:rsidR="00A46953" w:rsidRPr="00A46953" w:rsidRDefault="00A46953" w:rsidP="00A46953">
      <w:pPr>
        <w:numPr>
          <w:ilvl w:val="0"/>
          <w:numId w:val="31"/>
        </w:numPr>
        <w:ind w:left="540" w:hanging="180"/>
        <w:rPr>
          <w:lang w:val="en-CA"/>
        </w:rPr>
      </w:pPr>
      <w:r w:rsidRPr="00A46953">
        <w:rPr>
          <w:lang w:val="en-CA"/>
        </w:rPr>
        <w:t>create a short Clinical Situation on that topic</w:t>
      </w:r>
    </w:p>
    <w:p w14:paraId="34844008" w14:textId="77777777" w:rsidR="00A46953" w:rsidRPr="00A46953" w:rsidRDefault="00A46953" w:rsidP="00A46953">
      <w:pPr>
        <w:numPr>
          <w:ilvl w:val="0"/>
          <w:numId w:val="31"/>
        </w:numPr>
        <w:ind w:left="540" w:hanging="180"/>
        <w:rPr>
          <w:lang w:val="en-CA"/>
        </w:rPr>
      </w:pPr>
      <w:r w:rsidRPr="00A46953">
        <w:rPr>
          <w:lang w:val="en-CA"/>
        </w:rPr>
        <w:t>formulate four or five test questions (e.g., 2 Assessment, 2 Intervention, 1 Continuity of Care)</w:t>
      </w:r>
    </w:p>
    <w:p w14:paraId="5099300C" w14:textId="77777777" w:rsidR="00A46953" w:rsidRPr="00A46953" w:rsidRDefault="00A46953" w:rsidP="00A46953">
      <w:pPr>
        <w:numPr>
          <w:ilvl w:val="0"/>
          <w:numId w:val="31"/>
        </w:numPr>
        <w:ind w:left="540" w:hanging="180"/>
        <w:rPr>
          <w:lang w:val="en-CA"/>
        </w:rPr>
      </w:pPr>
      <w:r w:rsidRPr="00A46953">
        <w:rPr>
          <w:lang w:val="en-CA"/>
        </w:rPr>
        <w:t xml:space="preserve">for short-answer format, write the answer to each question </w:t>
      </w:r>
    </w:p>
    <w:p w14:paraId="1FD51E98" w14:textId="77777777" w:rsidR="00A46953" w:rsidRPr="00A46953" w:rsidRDefault="00A46953" w:rsidP="00A46953">
      <w:pPr>
        <w:numPr>
          <w:ilvl w:val="0"/>
          <w:numId w:val="31"/>
        </w:numPr>
        <w:ind w:left="540" w:hanging="180"/>
        <w:rPr>
          <w:lang w:val="en-CA"/>
        </w:rPr>
      </w:pPr>
      <w:r w:rsidRPr="00A46953">
        <w:rPr>
          <w:lang w:val="en-CA"/>
        </w:rPr>
        <w:t>for multiple-choice format, write the answer and plausible distractors</w:t>
      </w:r>
    </w:p>
    <w:p w14:paraId="4E0365B7" w14:textId="77777777" w:rsidR="00A46953" w:rsidRPr="00A46953" w:rsidRDefault="00A46953" w:rsidP="00A46953">
      <w:pPr>
        <w:numPr>
          <w:ilvl w:val="0"/>
          <w:numId w:val="31"/>
        </w:numPr>
        <w:ind w:left="540" w:hanging="180"/>
        <w:rPr>
          <w:lang w:val="en-CA"/>
        </w:rPr>
      </w:pPr>
      <w:r w:rsidRPr="00A46953">
        <w:rPr>
          <w:lang w:val="en-CA"/>
        </w:rPr>
        <w:t xml:space="preserve">for each answer, include a textbook reference </w:t>
      </w:r>
    </w:p>
    <w:p w14:paraId="7361F5AB" w14:textId="77777777" w:rsidR="00A46953" w:rsidRPr="00A46953" w:rsidRDefault="00A46953" w:rsidP="00A46953">
      <w:pPr>
        <w:numPr>
          <w:ilvl w:val="0"/>
          <w:numId w:val="31"/>
        </w:numPr>
        <w:ind w:left="540" w:hanging="180"/>
        <w:rPr>
          <w:lang w:val="en-CA"/>
        </w:rPr>
      </w:pPr>
      <w:r w:rsidRPr="00A46953">
        <w:rPr>
          <w:lang w:val="en-CA"/>
        </w:rPr>
        <w:t>submit Clinical Situations, questions and answers to the teacher for feedback</w:t>
      </w:r>
    </w:p>
    <w:p w14:paraId="101A994F" w14:textId="673BC254" w:rsidR="00A46953" w:rsidRDefault="00A46953" w:rsidP="00A46953">
      <w:pPr>
        <w:numPr>
          <w:ilvl w:val="0"/>
          <w:numId w:val="31"/>
        </w:numPr>
        <w:ind w:left="540" w:hanging="180"/>
        <w:rPr>
          <w:lang w:val="en-CA"/>
        </w:rPr>
      </w:pPr>
      <w:r w:rsidRPr="00A46953">
        <w:rPr>
          <w:lang w:val="en-CA"/>
        </w:rPr>
        <w:t>re-submit their Clinical Situations, questions and answers after incorporating the feedback provided by the teacher</w:t>
      </w:r>
    </w:p>
    <w:p w14:paraId="4638CC73" w14:textId="77777777" w:rsidR="00A46953" w:rsidRDefault="00A46953" w:rsidP="00A46953">
      <w:pPr>
        <w:pStyle w:val="Sous-titre"/>
      </w:pPr>
      <w:r w:rsidRPr="00545059">
        <w:t>Small Group/</w:t>
      </w:r>
      <w:r w:rsidRPr="00A46953">
        <w:t>Entire</w:t>
      </w:r>
      <w:r w:rsidRPr="00545059">
        <w:t xml:space="preserve"> Class</w:t>
      </w:r>
    </w:p>
    <w:p w14:paraId="0C084447" w14:textId="77777777" w:rsidR="00A46953" w:rsidRPr="00277C7F" w:rsidRDefault="00A46953" w:rsidP="00277C7F">
      <w:r w:rsidRPr="00277C7F">
        <w:t>Because this is a complex, time-consuming strategy that can take weeks to implement, we recommend it only for students who are preparing for their professional licensing exam.</w:t>
      </w:r>
    </w:p>
    <w:p w14:paraId="324426B4" w14:textId="77777777" w:rsidR="00A46953" w:rsidRDefault="00A46953" w:rsidP="00A46953">
      <w:pPr>
        <w:keepNext/>
      </w:pPr>
      <w:r>
        <w:t>We ask the students to:</w:t>
      </w:r>
    </w:p>
    <w:p w14:paraId="7B8DA62C" w14:textId="77777777" w:rsidR="00A46953" w:rsidRPr="00A46953" w:rsidRDefault="00A46953" w:rsidP="00A46953">
      <w:pPr>
        <w:keepNext/>
        <w:numPr>
          <w:ilvl w:val="0"/>
          <w:numId w:val="31"/>
        </w:numPr>
        <w:ind w:left="540" w:hanging="180"/>
        <w:rPr>
          <w:lang w:val="en-CA"/>
        </w:rPr>
      </w:pPr>
      <w:r w:rsidRPr="00A46953">
        <w:rPr>
          <w:lang w:val="en-CA"/>
        </w:rPr>
        <w:t>form a study group (approximately 4 students per group)</w:t>
      </w:r>
    </w:p>
    <w:p w14:paraId="042CDD93" w14:textId="77777777" w:rsidR="00A46953" w:rsidRPr="00A46953" w:rsidRDefault="00A46953" w:rsidP="00A46953">
      <w:pPr>
        <w:numPr>
          <w:ilvl w:val="0"/>
          <w:numId w:val="31"/>
        </w:numPr>
        <w:ind w:left="540" w:hanging="180"/>
        <w:rPr>
          <w:lang w:val="en-CA"/>
        </w:rPr>
      </w:pPr>
      <w:r w:rsidRPr="00A46953">
        <w:rPr>
          <w:lang w:val="en-CA"/>
        </w:rPr>
        <w:t>assign one topic to each group member</w:t>
      </w:r>
    </w:p>
    <w:p w14:paraId="483CFFFB" w14:textId="77777777" w:rsidR="00A46953" w:rsidRPr="00A46953" w:rsidRDefault="00A46953" w:rsidP="00A46953">
      <w:pPr>
        <w:numPr>
          <w:ilvl w:val="0"/>
          <w:numId w:val="31"/>
        </w:numPr>
        <w:ind w:left="540" w:hanging="180"/>
        <w:rPr>
          <w:lang w:val="en-CA"/>
        </w:rPr>
      </w:pPr>
      <w:r w:rsidRPr="00A46953">
        <w:rPr>
          <w:lang w:val="en-CA"/>
        </w:rPr>
        <w:lastRenderedPageBreak/>
        <w:t>create a short Clinical Situation on each topic</w:t>
      </w:r>
    </w:p>
    <w:p w14:paraId="67352722" w14:textId="77777777" w:rsidR="00A46953" w:rsidRPr="00A46953" w:rsidRDefault="00A46953" w:rsidP="00A46953">
      <w:pPr>
        <w:numPr>
          <w:ilvl w:val="0"/>
          <w:numId w:val="31"/>
        </w:numPr>
        <w:ind w:left="540" w:hanging="180"/>
        <w:rPr>
          <w:lang w:val="en-CA"/>
        </w:rPr>
      </w:pPr>
      <w:r w:rsidRPr="00A46953">
        <w:rPr>
          <w:lang w:val="en-CA"/>
        </w:rPr>
        <w:t>formulate four or five test questions per topic (e.g., 2 Assessment, 2 Intervention, 1 Continuity of Care)</w:t>
      </w:r>
    </w:p>
    <w:p w14:paraId="7D2B3337" w14:textId="77777777" w:rsidR="00A46953" w:rsidRPr="00A46953" w:rsidRDefault="00A46953" w:rsidP="00A46953">
      <w:pPr>
        <w:numPr>
          <w:ilvl w:val="0"/>
          <w:numId w:val="31"/>
        </w:numPr>
        <w:ind w:left="540" w:hanging="180"/>
        <w:rPr>
          <w:lang w:val="en-CA"/>
        </w:rPr>
      </w:pPr>
      <w:r w:rsidRPr="00A46953">
        <w:rPr>
          <w:lang w:val="en-CA"/>
        </w:rPr>
        <w:t xml:space="preserve">for short-answer format, write the answer to each question </w:t>
      </w:r>
    </w:p>
    <w:p w14:paraId="7D58CC73" w14:textId="77777777" w:rsidR="00A46953" w:rsidRPr="00A46953" w:rsidRDefault="00A46953" w:rsidP="00A46953">
      <w:pPr>
        <w:numPr>
          <w:ilvl w:val="0"/>
          <w:numId w:val="31"/>
        </w:numPr>
        <w:ind w:left="540" w:hanging="180"/>
        <w:rPr>
          <w:lang w:val="en-CA"/>
        </w:rPr>
      </w:pPr>
      <w:r w:rsidRPr="00A46953">
        <w:rPr>
          <w:lang w:val="en-CA"/>
        </w:rPr>
        <w:t>for multiple-choice format, write the answer and plausible distractors</w:t>
      </w:r>
    </w:p>
    <w:p w14:paraId="52A84133" w14:textId="77777777" w:rsidR="00A46953" w:rsidRPr="00A46953" w:rsidRDefault="00A46953" w:rsidP="00A46953">
      <w:pPr>
        <w:numPr>
          <w:ilvl w:val="0"/>
          <w:numId w:val="31"/>
        </w:numPr>
        <w:ind w:left="540" w:hanging="180"/>
        <w:rPr>
          <w:lang w:val="en-CA"/>
        </w:rPr>
      </w:pPr>
      <w:r w:rsidRPr="00A46953">
        <w:rPr>
          <w:lang w:val="en-CA"/>
        </w:rPr>
        <w:t xml:space="preserve">for each answer, include a textbook reference </w:t>
      </w:r>
    </w:p>
    <w:p w14:paraId="1BDA313F" w14:textId="77777777" w:rsidR="00A46953" w:rsidRPr="00A46953" w:rsidRDefault="00A46953" w:rsidP="00A46953">
      <w:pPr>
        <w:numPr>
          <w:ilvl w:val="0"/>
          <w:numId w:val="31"/>
        </w:numPr>
        <w:ind w:left="540" w:hanging="180"/>
        <w:rPr>
          <w:lang w:val="en-CA"/>
        </w:rPr>
      </w:pPr>
      <w:r w:rsidRPr="00A46953">
        <w:rPr>
          <w:lang w:val="en-CA"/>
        </w:rPr>
        <w:t xml:space="preserve">submit Clinical Situations, questions and answers to the teacher for feedback* </w:t>
      </w:r>
    </w:p>
    <w:p w14:paraId="1CA0110F" w14:textId="77777777" w:rsidR="00A46953" w:rsidRPr="00A46953" w:rsidRDefault="00A46953" w:rsidP="00A46953">
      <w:pPr>
        <w:numPr>
          <w:ilvl w:val="0"/>
          <w:numId w:val="31"/>
        </w:numPr>
        <w:ind w:left="540" w:hanging="180"/>
        <w:rPr>
          <w:lang w:val="en-CA"/>
        </w:rPr>
      </w:pPr>
      <w:r w:rsidRPr="00A46953">
        <w:rPr>
          <w:lang w:val="en-CA"/>
        </w:rPr>
        <w:t>re-submit the Clinical Situations, questions and answers after incorporating the teacher’s feedback*</w:t>
      </w:r>
    </w:p>
    <w:p w14:paraId="43BB37C1" w14:textId="77777777" w:rsidR="00A46953" w:rsidRPr="00A46953" w:rsidRDefault="00A46953" w:rsidP="00A46953">
      <w:pPr>
        <w:numPr>
          <w:ilvl w:val="0"/>
          <w:numId w:val="31"/>
        </w:numPr>
        <w:ind w:left="540" w:hanging="180"/>
        <w:rPr>
          <w:lang w:val="en-CA"/>
        </w:rPr>
      </w:pPr>
      <w:r w:rsidRPr="00A46953">
        <w:rPr>
          <w:lang w:val="en-CA"/>
        </w:rPr>
        <w:t>distribute their Clinical Situation and questions to the other group members</w:t>
      </w:r>
    </w:p>
    <w:p w14:paraId="0056AFA6" w14:textId="77777777" w:rsidR="00A46953" w:rsidRPr="00A46953" w:rsidRDefault="00A46953" w:rsidP="00A46953">
      <w:pPr>
        <w:numPr>
          <w:ilvl w:val="0"/>
          <w:numId w:val="31"/>
        </w:numPr>
        <w:ind w:left="540" w:hanging="180"/>
        <w:rPr>
          <w:lang w:val="en-CA"/>
        </w:rPr>
      </w:pPr>
      <w:r w:rsidRPr="00A46953">
        <w:rPr>
          <w:lang w:val="en-CA"/>
        </w:rPr>
        <w:t>answer the questions to each Clinical Situation distributed to them from the other group members</w:t>
      </w:r>
    </w:p>
    <w:p w14:paraId="189D2031" w14:textId="77777777" w:rsidR="00A46953" w:rsidRPr="00A46953" w:rsidRDefault="00A46953" w:rsidP="00A46953">
      <w:pPr>
        <w:numPr>
          <w:ilvl w:val="0"/>
          <w:numId w:val="31"/>
        </w:numPr>
        <w:ind w:left="540" w:hanging="180"/>
        <w:rPr>
          <w:lang w:val="en-CA"/>
        </w:rPr>
      </w:pPr>
      <w:r w:rsidRPr="00A46953">
        <w:rPr>
          <w:lang w:val="en-CA"/>
        </w:rPr>
        <w:t xml:space="preserve">collect and correct the answers to the Clinical Situations from the other group members </w:t>
      </w:r>
    </w:p>
    <w:p w14:paraId="5EE8A3B5" w14:textId="77777777" w:rsidR="00A46953" w:rsidRPr="00A46953" w:rsidRDefault="00A46953" w:rsidP="00A46953">
      <w:pPr>
        <w:numPr>
          <w:ilvl w:val="0"/>
          <w:numId w:val="31"/>
        </w:numPr>
        <w:spacing w:after="240"/>
        <w:ind w:left="547" w:hanging="187"/>
        <w:rPr>
          <w:lang w:val="en-CA"/>
        </w:rPr>
      </w:pPr>
      <w:r w:rsidRPr="00A46953">
        <w:rPr>
          <w:lang w:val="en-CA"/>
        </w:rPr>
        <w:t>hold a debriefing session for all members of the group to discuss the answers</w:t>
      </w:r>
    </w:p>
    <w:p w14:paraId="459013FD" w14:textId="77777777" w:rsidR="00A46953" w:rsidRPr="00A46953" w:rsidRDefault="00A46953" w:rsidP="00A46953">
      <w:pPr>
        <w:rPr>
          <w:lang w:val="en-CA"/>
        </w:rPr>
      </w:pPr>
      <w:r w:rsidRPr="00A46953">
        <w:rPr>
          <w:lang w:val="en-CA"/>
        </w:rPr>
        <w:t xml:space="preserve">* You, as the teacher, can be as involved as you choose to be. However, the more feedback the students receive, the more refined their sample Clinical Situations will be. Do keep in mind that the more groups there are, the more time the teacher will have to spend reviewing the Clinical Situations. </w:t>
      </w:r>
    </w:p>
    <w:p w14:paraId="2DA70573" w14:textId="77777777" w:rsidR="00A46953" w:rsidRPr="00A46953" w:rsidRDefault="00A46953" w:rsidP="00A46953">
      <w:pPr>
        <w:rPr>
          <w:lang w:val="en-CA"/>
        </w:rPr>
      </w:pPr>
      <w:r w:rsidRPr="00A46953">
        <w:rPr>
          <w:lang w:val="en-CA"/>
        </w:rPr>
        <w:t>We tell students that, although this process entails a lot of work, they should remember:</w:t>
      </w:r>
    </w:p>
    <w:p w14:paraId="7B88E5CA" w14:textId="77777777" w:rsidR="00A46953" w:rsidRPr="00A46953" w:rsidRDefault="00A46953" w:rsidP="00A46953">
      <w:pPr>
        <w:numPr>
          <w:ilvl w:val="0"/>
          <w:numId w:val="31"/>
        </w:numPr>
        <w:ind w:left="540" w:hanging="180"/>
        <w:rPr>
          <w:lang w:val="en-CA"/>
        </w:rPr>
      </w:pPr>
      <w:r w:rsidRPr="00A46953">
        <w:rPr>
          <w:lang w:val="en-CA"/>
        </w:rPr>
        <w:t>when you create a Clinical Situation, you are studying</w:t>
      </w:r>
    </w:p>
    <w:p w14:paraId="4DE46E7E" w14:textId="347A68B5" w:rsidR="00A46953" w:rsidRPr="00A46953" w:rsidRDefault="00A46953" w:rsidP="00A46953">
      <w:pPr>
        <w:numPr>
          <w:ilvl w:val="0"/>
          <w:numId w:val="31"/>
        </w:numPr>
        <w:ind w:left="540" w:hanging="180"/>
        <w:rPr>
          <w:lang w:val="en-CA"/>
        </w:rPr>
      </w:pPr>
      <w:r w:rsidRPr="00A46953">
        <w:rPr>
          <w:lang w:val="en-CA"/>
        </w:rPr>
        <w:t xml:space="preserve">when you </w:t>
      </w:r>
      <w:r w:rsidR="00E44AE6">
        <w:rPr>
          <w:lang w:val="en-CA"/>
        </w:rPr>
        <w:t>create answers</w:t>
      </w:r>
      <w:r w:rsidRPr="00A46953">
        <w:rPr>
          <w:lang w:val="en-CA"/>
        </w:rPr>
        <w:t xml:space="preserve"> </w:t>
      </w:r>
      <w:r w:rsidR="00E44AE6">
        <w:rPr>
          <w:lang w:val="en-CA"/>
        </w:rPr>
        <w:t>for</w:t>
      </w:r>
      <w:r w:rsidRPr="00A46953">
        <w:rPr>
          <w:lang w:val="en-CA"/>
        </w:rPr>
        <w:t xml:space="preserve"> a Clinical Situation, you are studying</w:t>
      </w:r>
    </w:p>
    <w:p w14:paraId="4F6FB835" w14:textId="14A60945" w:rsidR="00A46953" w:rsidRPr="00A46953" w:rsidRDefault="00A46953" w:rsidP="00A46953">
      <w:pPr>
        <w:numPr>
          <w:ilvl w:val="0"/>
          <w:numId w:val="31"/>
        </w:numPr>
        <w:ind w:left="540" w:hanging="180"/>
        <w:rPr>
          <w:lang w:val="en-CA"/>
        </w:rPr>
      </w:pPr>
      <w:r w:rsidRPr="00A46953">
        <w:rPr>
          <w:lang w:val="en-CA"/>
        </w:rPr>
        <w:t xml:space="preserve">when you </w:t>
      </w:r>
      <w:r w:rsidR="0053296A">
        <w:rPr>
          <w:lang w:val="en-CA"/>
        </w:rPr>
        <w:t>answer</w:t>
      </w:r>
      <w:r w:rsidRPr="00A46953">
        <w:rPr>
          <w:lang w:val="en-CA"/>
        </w:rPr>
        <w:t xml:space="preserve"> someone else’s Clinical Situation, you are studying</w:t>
      </w:r>
    </w:p>
    <w:p w14:paraId="0BFA9A54" w14:textId="77777777" w:rsidR="00A46953" w:rsidRPr="00A46953" w:rsidRDefault="00A46953" w:rsidP="00A46953">
      <w:pPr>
        <w:numPr>
          <w:ilvl w:val="0"/>
          <w:numId w:val="31"/>
        </w:numPr>
        <w:spacing w:after="240"/>
        <w:ind w:left="547" w:hanging="187"/>
        <w:rPr>
          <w:lang w:val="en-CA"/>
        </w:rPr>
      </w:pPr>
      <w:r w:rsidRPr="00A46953">
        <w:rPr>
          <w:lang w:val="en-CA"/>
        </w:rPr>
        <w:t>when you correct someone else’s answers, you are studying</w:t>
      </w:r>
    </w:p>
    <w:p w14:paraId="7A9B0FF7" w14:textId="7EEC40E6" w:rsidR="00A46953" w:rsidRPr="00A46953" w:rsidRDefault="00A46953" w:rsidP="00A46953">
      <w:pPr>
        <w:rPr>
          <w:lang w:val="en-CA"/>
        </w:rPr>
      </w:pPr>
      <w:r w:rsidRPr="00A46953">
        <w:rPr>
          <w:lang w:val="en-CA"/>
        </w:rPr>
        <w:t xml:space="preserve">Overall, we found that students who wrote their own Clinical Situations and test questions performed better on those particular topics in subsequent tests. We have not studied this sufficiently to know if students do better on other topics as well. However, we believe it is an effective strategy, because when students write their own </w:t>
      </w:r>
      <w:proofErr w:type="gramStart"/>
      <w:r w:rsidRPr="00A46953">
        <w:rPr>
          <w:lang w:val="en-CA"/>
        </w:rPr>
        <w:t>questions</w:t>
      </w:r>
      <w:proofErr w:type="gramEnd"/>
      <w:r w:rsidRPr="00A46953">
        <w:rPr>
          <w:lang w:val="en-CA"/>
        </w:rPr>
        <w:t xml:space="preserve"> they have a better understanding of what the teacher is asking.</w:t>
      </w:r>
    </w:p>
    <w:sectPr w:rsidR="00A46953" w:rsidRPr="00A46953" w:rsidSect="001C7DCF">
      <w:headerReference w:type="default" r:id="rId8"/>
      <w:footerReference w:type="even" r:id="rId9"/>
      <w:footerReference w:type="default" r:id="rId10"/>
      <w:headerReference w:type="first" r:id="rId11"/>
      <w:footerReference w:type="first" r:id="rId12"/>
      <w:pgSz w:w="12240" w:h="15840"/>
      <w:pgMar w:top="1418" w:right="1077" w:bottom="1077" w:left="1077" w:header="57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F3567" w14:textId="77777777" w:rsidR="00830D52" w:rsidRDefault="00830D52" w:rsidP="00316CCE">
      <w:r>
        <w:separator/>
      </w:r>
    </w:p>
  </w:endnote>
  <w:endnote w:type="continuationSeparator" w:id="0">
    <w:p w14:paraId="2F3D4BC0" w14:textId="77777777" w:rsidR="00830D52" w:rsidRDefault="00830D52" w:rsidP="003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05104161"/>
      <w:docPartObj>
        <w:docPartGallery w:val="Page Numbers (Bottom of Page)"/>
        <w:docPartUnique/>
      </w:docPartObj>
    </w:sdtPr>
    <w:sdtEndPr>
      <w:rPr>
        <w:rStyle w:val="Numrodepage"/>
      </w:rPr>
    </w:sdtEndPr>
    <w:sdtContent>
      <w:p w14:paraId="6908C207" w14:textId="30D00E73" w:rsidR="001B7D95" w:rsidRDefault="001B7D95" w:rsidP="00CF328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7117F4B" w14:textId="77777777" w:rsidR="001B7D95" w:rsidRDefault="001B7D95" w:rsidP="001B7D9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26386016"/>
      <w:docPartObj>
        <w:docPartGallery w:val="Page Numbers (Bottom of Page)"/>
        <w:docPartUnique/>
      </w:docPartObj>
    </w:sdtPr>
    <w:sdtEndPr>
      <w:rPr>
        <w:rStyle w:val="Numrodepage"/>
      </w:rPr>
    </w:sdtEndPr>
    <w:sdtContent>
      <w:p w14:paraId="301D0CB9" w14:textId="59937C72" w:rsidR="001B7D95" w:rsidRDefault="001B7D95" w:rsidP="001B7D95">
        <w:pPr>
          <w:pStyle w:val="Pieddepage"/>
          <w:framePr w:h="251" w:hRule="exact" w:wrap="none" w:vAnchor="text" w:hAnchor="page" w:x="11101" w:y="59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30F10B27" w14:textId="3F420816" w:rsidR="00515038" w:rsidRPr="00BF3328" w:rsidRDefault="00BF3328" w:rsidP="001B7D95">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36D3A5A2" wp14:editId="336210A7">
          <wp:extent cx="449541" cy="482400"/>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sidR="001B7D95">
      <w:rPr>
        <w:szCs w:val="20"/>
      </w:rPr>
      <w:tab/>
    </w:r>
    <w:r>
      <w:rPr>
        <w:szCs w:val="20"/>
      </w:rPr>
      <w:t>pass</w:t>
    </w:r>
    <w:r w:rsidRPr="00C72401">
      <w:rPr>
        <w:szCs w:val="20"/>
      </w:rPr>
      <w:t>.ccdmd.qc.ca</w:t>
    </w:r>
    <w:r w:rsidR="001B7D95">
      <w:rPr>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02AA" w14:textId="010B4685" w:rsidR="00BF3328" w:rsidRPr="00BF3328" w:rsidRDefault="00BF3328" w:rsidP="00BF3328">
    <w:pPr>
      <w:pStyle w:val="Pieddepage"/>
      <w:tabs>
        <w:tab w:val="clear" w:pos="4320"/>
        <w:tab w:val="clear" w:pos="8640"/>
        <w:tab w:val="right" w:pos="10080"/>
      </w:tabs>
      <w:snapToGrid w:val="0"/>
      <w:rPr>
        <w:szCs w:val="20"/>
      </w:rPr>
    </w:pPr>
    <w:r>
      <w:rPr>
        <w:noProof/>
        <w:lang w:val="fr-FR"/>
      </w:rPr>
      <w:drawing>
        <wp:inline distT="0" distB="0" distL="0" distR="0" wp14:anchorId="76E3196F" wp14:editId="0153A5C6">
          <wp:extent cx="2350800" cy="720000"/>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D67E1" w14:textId="77777777" w:rsidR="00830D52" w:rsidRDefault="00830D52" w:rsidP="00316CCE">
      <w:r>
        <w:separator/>
      </w:r>
    </w:p>
  </w:footnote>
  <w:footnote w:type="continuationSeparator" w:id="0">
    <w:p w14:paraId="62C998E3" w14:textId="77777777" w:rsidR="00830D52" w:rsidRDefault="00830D52" w:rsidP="0031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761" w14:textId="27D604E3" w:rsidR="00316CCE" w:rsidRPr="00BF3328" w:rsidRDefault="00BF3328" w:rsidP="00AA02F8">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3318F37D" wp14:editId="7F48CF1D">
          <wp:extent cx="165600" cy="16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334F4" w14:textId="5220C9AA" w:rsidR="001B7D95" w:rsidRPr="001B7D95" w:rsidRDefault="001B7D95" w:rsidP="001B7D95">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5BB268D0" wp14:editId="666BD6EA">
          <wp:extent cx="165600" cy="165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BF9"/>
    <w:multiLevelType w:val="hybridMultilevel"/>
    <w:tmpl w:val="218A131A"/>
    <w:lvl w:ilvl="0" w:tplc="2EA4A390">
      <w:start w:val="1"/>
      <w:numFmt w:val="decimal"/>
      <w:lvlText w:val="%1."/>
      <w:lvlJc w:val="left"/>
      <w:pPr>
        <w:ind w:left="360" w:hanging="360"/>
      </w:pPr>
      <w:rPr>
        <w:b/>
        <w:bCs/>
        <w:color w:val="53B6C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33DE4"/>
    <w:multiLevelType w:val="hybridMultilevel"/>
    <w:tmpl w:val="0E58BED4"/>
    <w:lvl w:ilvl="0" w:tplc="39A6F8C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3F16"/>
    <w:multiLevelType w:val="hybridMultilevel"/>
    <w:tmpl w:val="DE4A52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76FBD"/>
    <w:multiLevelType w:val="hybridMultilevel"/>
    <w:tmpl w:val="CD20C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964C4"/>
    <w:multiLevelType w:val="hybridMultilevel"/>
    <w:tmpl w:val="F61C51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5F544D"/>
    <w:multiLevelType w:val="hybridMultilevel"/>
    <w:tmpl w:val="D070138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17D90D6B"/>
    <w:multiLevelType w:val="hybridMultilevel"/>
    <w:tmpl w:val="32BCB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E1919"/>
    <w:multiLevelType w:val="hybridMultilevel"/>
    <w:tmpl w:val="19FE9A3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C40A5A"/>
    <w:multiLevelType w:val="multilevel"/>
    <w:tmpl w:val="33C20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3A171F"/>
    <w:multiLevelType w:val="hybridMultilevel"/>
    <w:tmpl w:val="7EA4C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85A5C"/>
    <w:multiLevelType w:val="hybridMultilevel"/>
    <w:tmpl w:val="5258939C"/>
    <w:lvl w:ilvl="0" w:tplc="3E861D7E">
      <w:start w:val="1"/>
      <w:numFmt w:val="decimal"/>
      <w:pStyle w:val="Style1"/>
      <w:lvlText w:val="%1."/>
      <w:lvlJc w:val="left"/>
      <w:pPr>
        <w:ind w:left="360" w:hanging="360"/>
      </w:pPr>
      <w:rPr>
        <w:b/>
        <w:bCs/>
        <w:color w:val="6AC0F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360551"/>
    <w:multiLevelType w:val="hybridMultilevel"/>
    <w:tmpl w:val="422E61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93CEB"/>
    <w:multiLevelType w:val="hybridMultilevel"/>
    <w:tmpl w:val="A278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16C5C"/>
    <w:multiLevelType w:val="hybridMultilevel"/>
    <w:tmpl w:val="BD0E32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0E1BA5"/>
    <w:multiLevelType w:val="hybridMultilevel"/>
    <w:tmpl w:val="EE8C1DB8"/>
    <w:lvl w:ilvl="0" w:tplc="7A326E0C">
      <w:start w:val="1"/>
      <w:numFmt w:val="bullet"/>
      <w:pStyle w:val="Liste3Lise"/>
      <w:lvlText w:val="o"/>
      <w:lvlJc w:val="left"/>
      <w:pPr>
        <w:ind w:left="750" w:hanging="360"/>
      </w:pPr>
      <w:rPr>
        <w:rFonts w:ascii="Courier New" w:hAnsi="Courier New" w:cs="Courier New"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15" w15:restartNumberingAfterBreak="0">
    <w:nsid w:val="42DD557D"/>
    <w:multiLevelType w:val="hybridMultilevel"/>
    <w:tmpl w:val="8884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A06A2"/>
    <w:multiLevelType w:val="hybridMultilevel"/>
    <w:tmpl w:val="41DAC99E"/>
    <w:lvl w:ilvl="0" w:tplc="39A6F8C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22768"/>
    <w:multiLevelType w:val="multilevel"/>
    <w:tmpl w:val="6F047AE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D76447"/>
    <w:multiLevelType w:val="hybridMultilevel"/>
    <w:tmpl w:val="881AB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451"/>
    <w:multiLevelType w:val="hybridMultilevel"/>
    <w:tmpl w:val="3B5C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C2FA9"/>
    <w:multiLevelType w:val="multilevel"/>
    <w:tmpl w:val="BA887A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0F452F"/>
    <w:multiLevelType w:val="hybridMultilevel"/>
    <w:tmpl w:val="B4722D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E29B0"/>
    <w:multiLevelType w:val="hybridMultilevel"/>
    <w:tmpl w:val="BA887A76"/>
    <w:lvl w:ilvl="0" w:tplc="7DB888D8">
      <w:start w:val="1"/>
      <w:numFmt w:val="bullet"/>
      <w:pStyle w:val="ListeLis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E726ABA"/>
    <w:multiLevelType w:val="hybridMultilevel"/>
    <w:tmpl w:val="35485EFC"/>
    <w:lvl w:ilvl="0" w:tplc="39A6F8C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67457"/>
    <w:multiLevelType w:val="hybridMultilevel"/>
    <w:tmpl w:val="F95A73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52630"/>
    <w:multiLevelType w:val="hybridMultilevel"/>
    <w:tmpl w:val="CC08E1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72732"/>
    <w:multiLevelType w:val="hybridMultilevel"/>
    <w:tmpl w:val="EB4A1B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277B38"/>
    <w:multiLevelType w:val="hybridMultilevel"/>
    <w:tmpl w:val="19EE1696"/>
    <w:lvl w:ilvl="0" w:tplc="F120E1E0">
      <w:start w:val="1"/>
      <w:numFmt w:val="decimal"/>
      <w:lvlText w:val="%1)"/>
      <w:lvlJc w:val="left"/>
      <w:pPr>
        <w:ind w:left="785" w:hanging="360"/>
      </w:pPr>
      <w:rPr>
        <w:rFonts w:cs="Times New Roman" w:hint="default"/>
        <w:i w:val="0"/>
        <w:sz w:val="22"/>
        <w:szCs w:val="22"/>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28" w15:restartNumberingAfterBreak="0">
    <w:nsid w:val="7A5E3BD9"/>
    <w:multiLevelType w:val="multilevel"/>
    <w:tmpl w:val="19CE5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150FAA"/>
    <w:multiLevelType w:val="hybridMultilevel"/>
    <w:tmpl w:val="47226A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063C9"/>
    <w:multiLevelType w:val="hybridMultilevel"/>
    <w:tmpl w:val="E6A4E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EF2B51"/>
    <w:multiLevelType w:val="multilevel"/>
    <w:tmpl w:val="C5D286BA"/>
    <w:lvl w:ilvl="0">
      <w:start w:val="1"/>
      <w:numFmt w:val="decimal"/>
      <w:lvlText w:val="%1."/>
      <w:lvlJc w:val="left"/>
      <w:pPr>
        <w:ind w:left="360" w:hanging="360"/>
      </w:pPr>
      <w:rPr>
        <w:b/>
        <w:bCs/>
        <w:color w:val="53B6C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0"/>
  </w:num>
  <w:num w:numId="3">
    <w:abstractNumId w:val="31"/>
  </w:num>
  <w:num w:numId="4">
    <w:abstractNumId w:val="27"/>
  </w:num>
  <w:num w:numId="5">
    <w:abstractNumId w:val="5"/>
  </w:num>
  <w:num w:numId="6">
    <w:abstractNumId w:val="30"/>
  </w:num>
  <w:num w:numId="7">
    <w:abstractNumId w:val="16"/>
  </w:num>
  <w:num w:numId="8">
    <w:abstractNumId w:val="1"/>
  </w:num>
  <w:num w:numId="9">
    <w:abstractNumId w:val="9"/>
  </w:num>
  <w:num w:numId="10">
    <w:abstractNumId w:val="22"/>
  </w:num>
  <w:num w:numId="11">
    <w:abstractNumId w:val="22"/>
  </w:num>
  <w:num w:numId="12">
    <w:abstractNumId w:val="26"/>
  </w:num>
  <w:num w:numId="13">
    <w:abstractNumId w:val="29"/>
  </w:num>
  <w:num w:numId="14">
    <w:abstractNumId w:val="2"/>
  </w:num>
  <w:num w:numId="15">
    <w:abstractNumId w:val="8"/>
  </w:num>
  <w:num w:numId="16">
    <w:abstractNumId w:val="28"/>
  </w:num>
  <w:num w:numId="17">
    <w:abstractNumId w:val="17"/>
  </w:num>
  <w:num w:numId="18">
    <w:abstractNumId w:val="20"/>
  </w:num>
  <w:num w:numId="19">
    <w:abstractNumId w:val="14"/>
  </w:num>
  <w:num w:numId="20">
    <w:abstractNumId w:val="19"/>
  </w:num>
  <w:num w:numId="21">
    <w:abstractNumId w:val="6"/>
  </w:num>
  <w:num w:numId="22">
    <w:abstractNumId w:val="11"/>
  </w:num>
  <w:num w:numId="23">
    <w:abstractNumId w:val="21"/>
  </w:num>
  <w:num w:numId="24">
    <w:abstractNumId w:val="18"/>
  </w:num>
  <w:num w:numId="25">
    <w:abstractNumId w:val="24"/>
  </w:num>
  <w:num w:numId="26">
    <w:abstractNumId w:val="13"/>
  </w:num>
  <w:num w:numId="27">
    <w:abstractNumId w:val="3"/>
  </w:num>
  <w:num w:numId="28">
    <w:abstractNumId w:val="23"/>
  </w:num>
  <w:num w:numId="29">
    <w:abstractNumId w:val="25"/>
  </w:num>
  <w:num w:numId="30">
    <w:abstractNumId w:val="7"/>
  </w:num>
  <w:num w:numId="31">
    <w:abstractNumId w:val="15"/>
  </w:num>
  <w:num w:numId="32">
    <w:abstractNumId w:val="1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grammar="clean"/>
  <w:trackRevisions/>
  <w:documentProtection w:edit="trackedChange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26547"/>
    <w:rsid w:val="00044B7A"/>
    <w:rsid w:val="0006192D"/>
    <w:rsid w:val="000A696C"/>
    <w:rsid w:val="000F692E"/>
    <w:rsid w:val="001266AA"/>
    <w:rsid w:val="00191D87"/>
    <w:rsid w:val="00195AFF"/>
    <w:rsid w:val="001B7D95"/>
    <w:rsid w:val="001C7DCF"/>
    <w:rsid w:val="001D6F60"/>
    <w:rsid w:val="001F13A0"/>
    <w:rsid w:val="001F3B82"/>
    <w:rsid w:val="00206D11"/>
    <w:rsid w:val="002209D7"/>
    <w:rsid w:val="002273F9"/>
    <w:rsid w:val="00235A58"/>
    <w:rsid w:val="00250D30"/>
    <w:rsid w:val="00277C7F"/>
    <w:rsid w:val="00282473"/>
    <w:rsid w:val="00284B71"/>
    <w:rsid w:val="00297EF9"/>
    <w:rsid w:val="002B2B1C"/>
    <w:rsid w:val="002C3384"/>
    <w:rsid w:val="002D4D6B"/>
    <w:rsid w:val="002D66BE"/>
    <w:rsid w:val="0030642B"/>
    <w:rsid w:val="003143EE"/>
    <w:rsid w:val="00316CCE"/>
    <w:rsid w:val="00333DBD"/>
    <w:rsid w:val="0033626F"/>
    <w:rsid w:val="003B0E2E"/>
    <w:rsid w:val="003E4FE6"/>
    <w:rsid w:val="003F34B8"/>
    <w:rsid w:val="003F3C83"/>
    <w:rsid w:val="00402E99"/>
    <w:rsid w:val="00421FD3"/>
    <w:rsid w:val="00423E16"/>
    <w:rsid w:val="004403FE"/>
    <w:rsid w:val="004437DF"/>
    <w:rsid w:val="0045650E"/>
    <w:rsid w:val="004602FC"/>
    <w:rsid w:val="00467F0D"/>
    <w:rsid w:val="00480246"/>
    <w:rsid w:val="004D10DB"/>
    <w:rsid w:val="004E75B9"/>
    <w:rsid w:val="004F7648"/>
    <w:rsid w:val="00515038"/>
    <w:rsid w:val="0053296A"/>
    <w:rsid w:val="00535181"/>
    <w:rsid w:val="00552CDB"/>
    <w:rsid w:val="00597352"/>
    <w:rsid w:val="005A3B79"/>
    <w:rsid w:val="005C01D5"/>
    <w:rsid w:val="006122BB"/>
    <w:rsid w:val="00657CB5"/>
    <w:rsid w:val="007107A9"/>
    <w:rsid w:val="00711045"/>
    <w:rsid w:val="00712EAC"/>
    <w:rsid w:val="00726694"/>
    <w:rsid w:val="00735666"/>
    <w:rsid w:val="0076558B"/>
    <w:rsid w:val="00772BD0"/>
    <w:rsid w:val="00776C33"/>
    <w:rsid w:val="007B42DF"/>
    <w:rsid w:val="007D582E"/>
    <w:rsid w:val="007E2DA7"/>
    <w:rsid w:val="00800469"/>
    <w:rsid w:val="00815541"/>
    <w:rsid w:val="0081702B"/>
    <w:rsid w:val="00824CA5"/>
    <w:rsid w:val="00830D52"/>
    <w:rsid w:val="00831CBB"/>
    <w:rsid w:val="00842E29"/>
    <w:rsid w:val="00847E18"/>
    <w:rsid w:val="00874F2A"/>
    <w:rsid w:val="00875174"/>
    <w:rsid w:val="0089562F"/>
    <w:rsid w:val="008A0DF3"/>
    <w:rsid w:val="008E36B4"/>
    <w:rsid w:val="008F71E9"/>
    <w:rsid w:val="00940187"/>
    <w:rsid w:val="009629B3"/>
    <w:rsid w:val="00980D8A"/>
    <w:rsid w:val="009A0BDE"/>
    <w:rsid w:val="009C6FE3"/>
    <w:rsid w:val="009F1BA3"/>
    <w:rsid w:val="00A44EB7"/>
    <w:rsid w:val="00A46953"/>
    <w:rsid w:val="00A75C3B"/>
    <w:rsid w:val="00A81482"/>
    <w:rsid w:val="00AA02F8"/>
    <w:rsid w:val="00AC3508"/>
    <w:rsid w:val="00AD09B1"/>
    <w:rsid w:val="00B30FD0"/>
    <w:rsid w:val="00B35F96"/>
    <w:rsid w:val="00B42AC0"/>
    <w:rsid w:val="00BB1DF9"/>
    <w:rsid w:val="00BF3328"/>
    <w:rsid w:val="00C27ED9"/>
    <w:rsid w:val="00C32027"/>
    <w:rsid w:val="00C56926"/>
    <w:rsid w:val="00C94B00"/>
    <w:rsid w:val="00CA5073"/>
    <w:rsid w:val="00CA5A99"/>
    <w:rsid w:val="00CA67F3"/>
    <w:rsid w:val="00CB7AB0"/>
    <w:rsid w:val="00CE5E80"/>
    <w:rsid w:val="00CF1947"/>
    <w:rsid w:val="00CF526F"/>
    <w:rsid w:val="00D04C30"/>
    <w:rsid w:val="00D34883"/>
    <w:rsid w:val="00D348AD"/>
    <w:rsid w:val="00D6420D"/>
    <w:rsid w:val="00DB3B1A"/>
    <w:rsid w:val="00DC1292"/>
    <w:rsid w:val="00DC66A2"/>
    <w:rsid w:val="00DD5584"/>
    <w:rsid w:val="00E018E6"/>
    <w:rsid w:val="00E237D8"/>
    <w:rsid w:val="00E353EC"/>
    <w:rsid w:val="00E403C7"/>
    <w:rsid w:val="00E44AE6"/>
    <w:rsid w:val="00E62731"/>
    <w:rsid w:val="00EA0924"/>
    <w:rsid w:val="00EC6D0D"/>
    <w:rsid w:val="00EE04F6"/>
    <w:rsid w:val="00F131AA"/>
    <w:rsid w:val="00F170E0"/>
    <w:rsid w:val="00F51B07"/>
    <w:rsid w:val="00F550F0"/>
    <w:rsid w:val="00F64AB9"/>
    <w:rsid w:val="00FF0995"/>
    <w:rsid w:val="00FF0F72"/>
    <w:rsid w:val="00FF40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EDA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C33"/>
    <w:pPr>
      <w:pBdr>
        <w:top w:val="nil"/>
        <w:left w:val="nil"/>
        <w:bottom w:val="nil"/>
        <w:right w:val="nil"/>
        <w:between w:val="nil"/>
        <w:bar w:val="nil"/>
      </w:pBdr>
      <w:spacing w:after="120"/>
    </w:pPr>
    <w:rPr>
      <w:rFonts w:asciiTheme="majorHAnsi" w:eastAsia="Arial Unicode MS" w:hAnsiTheme="majorHAnsi" w:cs="Times New Roman"/>
      <w:sz w:val="18"/>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CCE"/>
    <w:pPr>
      <w:tabs>
        <w:tab w:val="center" w:pos="4320"/>
        <w:tab w:val="right" w:pos="8640"/>
      </w:tabs>
    </w:pPr>
  </w:style>
  <w:style w:type="character" w:customStyle="1" w:styleId="En-tteCar">
    <w:name w:val="En-tête Car"/>
    <w:basedOn w:val="Policepardfaut"/>
    <w:link w:val="En-tte"/>
    <w:uiPriority w:val="99"/>
    <w:rsid w:val="00316CC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316CCE"/>
    <w:pPr>
      <w:tabs>
        <w:tab w:val="center" w:pos="4320"/>
        <w:tab w:val="right" w:pos="8640"/>
      </w:tabs>
    </w:pPr>
  </w:style>
  <w:style w:type="character" w:customStyle="1" w:styleId="PieddepageCar">
    <w:name w:val="Pied de page Car"/>
    <w:basedOn w:val="Policepardfaut"/>
    <w:link w:val="Pieddepage"/>
    <w:uiPriority w:val="99"/>
    <w:rsid w:val="00316CCE"/>
    <w:rPr>
      <w:rFonts w:ascii="Times New Roman" w:eastAsia="Arial Unicode MS" w:hAnsi="Times New Roman" w:cs="Times New Roman"/>
      <w:bdr w:val="nil"/>
      <w:lang w:val="en-US"/>
    </w:rPr>
  </w:style>
  <w:style w:type="paragraph" w:styleId="Textedebulles">
    <w:name w:val="Balloon Text"/>
    <w:basedOn w:val="Normal"/>
    <w:link w:val="TextedebullesCar"/>
    <w:uiPriority w:val="99"/>
    <w:semiHidden/>
    <w:unhideWhenUsed/>
    <w:rsid w:val="00CF526F"/>
    <w:rPr>
      <w:szCs w:val="18"/>
    </w:rPr>
  </w:style>
  <w:style w:type="character" w:customStyle="1" w:styleId="TextedebullesCar">
    <w:name w:val="Texte de bulles Car"/>
    <w:basedOn w:val="Policepardfaut"/>
    <w:link w:val="Textedebulles"/>
    <w:uiPriority w:val="99"/>
    <w:semiHidden/>
    <w:rsid w:val="00CF526F"/>
    <w:rPr>
      <w:rFonts w:ascii="Times New Roman" w:eastAsia="Arial Unicode MS" w:hAnsi="Times New Roman" w:cs="Times New Roman"/>
      <w:sz w:val="18"/>
      <w:szCs w:val="18"/>
      <w:bdr w:val="nil"/>
      <w:lang w:val="en-US"/>
    </w:rPr>
  </w:style>
  <w:style w:type="paragraph" w:customStyle="1" w:styleId="Grandtitre">
    <w:name w:val="Grand titre"/>
    <w:basedOn w:val="Normal"/>
    <w:rsid w:val="00842E29"/>
    <w:pPr>
      <w:spacing w:before="240" w:after="480"/>
      <w:jc w:val="center"/>
    </w:pPr>
    <w:rPr>
      <w:b/>
      <w:color w:val="6193B7"/>
      <w:sz w:val="36"/>
      <w:szCs w:val="32"/>
    </w:rPr>
  </w:style>
  <w:style w:type="table" w:styleId="Grilledutableau">
    <w:name w:val="Table Grid"/>
    <w:basedOn w:val="TableauNormal"/>
    <w:uiPriority w:val="59"/>
    <w:rsid w:val="00F1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72BD0"/>
    <w:pPr>
      <w:pBdr>
        <w:top w:val="nil"/>
        <w:left w:val="nil"/>
        <w:bottom w:val="nil"/>
        <w:right w:val="nil"/>
        <w:between w:val="nil"/>
        <w:bar w:val="nil"/>
      </w:pBdr>
      <w:spacing w:after="100"/>
    </w:pPr>
    <w:rPr>
      <w:rFonts w:asciiTheme="majorHAnsi" w:eastAsia="Arial Unicode MS" w:hAnsiTheme="majorHAnsi" w:cs="Arial Unicode MS"/>
      <w:color w:val="000000"/>
      <w:sz w:val="18"/>
      <w:szCs w:val="22"/>
      <w:bdr w:val="nil"/>
      <w:lang w:val="en-US"/>
    </w:rPr>
  </w:style>
  <w:style w:type="paragraph" w:customStyle="1" w:styleId="Tableautitredecolonne">
    <w:name w:val="Tableau : titre de colonne"/>
    <w:basedOn w:val="Normal"/>
    <w:rsid w:val="00772BD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Pr>
      <w:b/>
      <w:bCs/>
      <w:color w:val="FFFFFF" w:themeColor="background1"/>
      <w:sz w:val="20"/>
      <w:szCs w:val="20"/>
    </w:rPr>
  </w:style>
  <w:style w:type="character" w:styleId="Marquedecommentaire">
    <w:name w:val="annotation reference"/>
    <w:basedOn w:val="Policepardfaut"/>
    <w:uiPriority w:val="99"/>
    <w:semiHidden/>
    <w:unhideWhenUsed/>
    <w:rsid w:val="00552CDB"/>
    <w:rPr>
      <w:sz w:val="16"/>
      <w:szCs w:val="16"/>
    </w:rPr>
  </w:style>
  <w:style w:type="paragraph" w:styleId="Commentaire">
    <w:name w:val="annotation text"/>
    <w:basedOn w:val="Normal"/>
    <w:link w:val="CommentaireCar"/>
    <w:uiPriority w:val="99"/>
    <w:unhideWhenUsed/>
    <w:rsid w:val="00552CDB"/>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Theme="minorHAnsi" w:eastAsiaTheme="minorEastAsia" w:hAnsiTheme="minorHAnsi" w:cstheme="minorBidi"/>
      <w:sz w:val="20"/>
      <w:szCs w:val="20"/>
      <w:bdr w:val="none" w:sz="0" w:space="0" w:color="auto"/>
      <w:lang w:val="en-CA"/>
    </w:rPr>
  </w:style>
  <w:style w:type="character" w:customStyle="1" w:styleId="CommentaireCar">
    <w:name w:val="Commentaire Car"/>
    <w:basedOn w:val="Policepardfaut"/>
    <w:link w:val="Commentaire"/>
    <w:uiPriority w:val="99"/>
    <w:rsid w:val="00552CDB"/>
    <w:rPr>
      <w:sz w:val="20"/>
      <w:szCs w:val="20"/>
    </w:rPr>
  </w:style>
  <w:style w:type="paragraph" w:customStyle="1" w:styleId="Style1">
    <w:name w:val="Style1"/>
    <w:basedOn w:val="Normal"/>
    <w:rsid w:val="008F71E9"/>
    <w:pPr>
      <w:numPr>
        <w:numId w:val="1"/>
      </w:numPr>
    </w:pPr>
    <w:rPr>
      <w:sz w:val="22"/>
      <w:szCs w:val="22"/>
      <w:lang w:val="en-CA"/>
    </w:rPr>
  </w:style>
  <w:style w:type="paragraph" w:styleId="Objetducommentaire">
    <w:name w:val="annotation subject"/>
    <w:basedOn w:val="Commentaire"/>
    <w:next w:val="Commentaire"/>
    <w:link w:val="ObjetducommentaireCar"/>
    <w:uiPriority w:val="99"/>
    <w:semiHidden/>
    <w:unhideWhenUsed/>
    <w:rsid w:val="003143EE"/>
    <w:pPr>
      <w:pBdr>
        <w:top w:val="nil"/>
        <w:left w:val="nil"/>
        <w:bottom w:val="nil"/>
        <w:right w:val="nil"/>
        <w:between w:val="nil"/>
        <w:bar w:val="nil"/>
      </w:pBdr>
      <w:spacing w:after="120"/>
    </w:pPr>
    <w:rPr>
      <w:rFonts w:asciiTheme="majorHAnsi" w:eastAsia="Arial Unicode MS" w:hAnsiTheme="majorHAnsi" w:cs="Times New Roman"/>
      <w:b/>
      <w:bCs/>
      <w:bdr w:val="nil"/>
      <w:lang w:val="en-US"/>
    </w:rPr>
  </w:style>
  <w:style w:type="character" w:customStyle="1" w:styleId="ObjetducommentaireCar">
    <w:name w:val="Objet du commentaire Car"/>
    <w:basedOn w:val="CommentaireCar"/>
    <w:link w:val="Objetducommentaire"/>
    <w:uiPriority w:val="99"/>
    <w:semiHidden/>
    <w:rsid w:val="003143EE"/>
    <w:rPr>
      <w:rFonts w:asciiTheme="majorHAnsi" w:eastAsia="Arial Unicode MS" w:hAnsiTheme="majorHAnsi" w:cs="Times New Roman"/>
      <w:b/>
      <w:bCs/>
      <w:sz w:val="20"/>
      <w:szCs w:val="20"/>
      <w:bdr w:val="nil"/>
      <w:lang w:val="en-US"/>
    </w:rPr>
  </w:style>
  <w:style w:type="paragraph" w:styleId="Paragraphedeliste">
    <w:name w:val="List Paragraph"/>
    <w:basedOn w:val="Normal"/>
    <w:uiPriority w:val="34"/>
    <w:qFormat/>
    <w:rsid w:val="004E75B9"/>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asciiTheme="minorHAnsi" w:eastAsiaTheme="minorEastAsia" w:hAnsiTheme="minorHAnsi" w:cstheme="minorBidi"/>
      <w:sz w:val="24"/>
      <w:bdr w:val="none" w:sz="0" w:space="0" w:color="auto"/>
      <w:lang w:val="en-CA"/>
    </w:rPr>
  </w:style>
  <w:style w:type="character" w:styleId="Hyperlien">
    <w:name w:val="Hyperlink"/>
    <w:basedOn w:val="Policepardfaut"/>
    <w:uiPriority w:val="99"/>
    <w:unhideWhenUsed/>
    <w:rsid w:val="004E75B9"/>
    <w:rPr>
      <w:color w:val="0000FF" w:themeColor="hyperlink"/>
      <w:u w:val="single"/>
    </w:rPr>
  </w:style>
  <w:style w:type="paragraph" w:customStyle="1" w:styleId="ListeLise">
    <w:name w:val="Liste Lise"/>
    <w:basedOn w:val="Normal"/>
    <w:rsid w:val="00E018E6"/>
    <w:pPr>
      <w:numPr>
        <w:numId w:val="10"/>
      </w:numPr>
      <w:ind w:left="210" w:hanging="180"/>
    </w:pPr>
  </w:style>
  <w:style w:type="paragraph" w:customStyle="1" w:styleId="ListeLisedernier">
    <w:name w:val="Liste Lise dernier"/>
    <w:basedOn w:val="ListeLise"/>
    <w:rsid w:val="004D10DB"/>
    <w:pPr>
      <w:spacing w:after="0"/>
    </w:pPr>
  </w:style>
  <w:style w:type="paragraph" w:customStyle="1" w:styleId="Liste3Lise">
    <w:name w:val="Liste 3 Lise"/>
    <w:basedOn w:val="ListeLise"/>
    <w:rsid w:val="00E018E6"/>
    <w:pPr>
      <w:numPr>
        <w:numId w:val="19"/>
      </w:numPr>
      <w:ind w:left="660" w:hanging="270"/>
    </w:pPr>
  </w:style>
  <w:style w:type="paragraph" w:styleId="Sous-titre">
    <w:name w:val="Subtitle"/>
    <w:basedOn w:val="Normal"/>
    <w:next w:val="Normal"/>
    <w:link w:val="Sous-titreCar"/>
    <w:uiPriority w:val="11"/>
    <w:qFormat/>
    <w:rsid w:val="00842E29"/>
    <w:pPr>
      <w:keepNext/>
      <w:spacing w:before="360"/>
    </w:pPr>
    <w:rPr>
      <w:b/>
      <w:bCs/>
      <w:color w:val="6193B7"/>
      <w:sz w:val="26"/>
      <w:szCs w:val="28"/>
      <w:lang w:val="en-CA"/>
    </w:rPr>
  </w:style>
  <w:style w:type="character" w:customStyle="1" w:styleId="Sous-titreCar">
    <w:name w:val="Sous-titre Car"/>
    <w:basedOn w:val="Policepardfaut"/>
    <w:link w:val="Sous-titre"/>
    <w:uiPriority w:val="11"/>
    <w:rsid w:val="00842E29"/>
    <w:rPr>
      <w:rFonts w:asciiTheme="majorHAnsi" w:eastAsia="Arial Unicode MS" w:hAnsiTheme="majorHAnsi" w:cs="Times New Roman"/>
      <w:b/>
      <w:bCs/>
      <w:color w:val="6193B7"/>
      <w:sz w:val="26"/>
      <w:szCs w:val="28"/>
      <w:bdr w:val="nil"/>
    </w:rPr>
  </w:style>
  <w:style w:type="character" w:styleId="Numrodepage">
    <w:name w:val="page number"/>
    <w:basedOn w:val="Policepardfaut"/>
    <w:uiPriority w:val="99"/>
    <w:semiHidden/>
    <w:unhideWhenUsed/>
    <w:rsid w:val="001B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0452">
      <w:bodyDiv w:val="1"/>
      <w:marLeft w:val="0"/>
      <w:marRight w:val="0"/>
      <w:marTop w:val="0"/>
      <w:marBottom w:val="0"/>
      <w:divBdr>
        <w:top w:val="none" w:sz="0" w:space="0" w:color="auto"/>
        <w:left w:val="none" w:sz="0" w:space="0" w:color="auto"/>
        <w:bottom w:val="none" w:sz="0" w:space="0" w:color="auto"/>
        <w:right w:val="none" w:sz="0" w:space="0" w:color="auto"/>
      </w:divBdr>
      <w:divsChild>
        <w:div w:id="10249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5203">
              <w:marLeft w:val="0"/>
              <w:marRight w:val="0"/>
              <w:marTop w:val="0"/>
              <w:marBottom w:val="0"/>
              <w:divBdr>
                <w:top w:val="none" w:sz="0" w:space="0" w:color="auto"/>
                <w:left w:val="none" w:sz="0" w:space="0" w:color="auto"/>
                <w:bottom w:val="none" w:sz="0" w:space="0" w:color="auto"/>
                <w:right w:val="none" w:sz="0" w:space="0" w:color="auto"/>
              </w:divBdr>
              <w:divsChild>
                <w:div w:id="1454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2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BC61-A3AF-1C4D-8130-6A2E9A1F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2427</Words>
  <Characters>13353</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Vanier College</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Cocciolo</dc:creator>
  <cp:keywords/>
  <dc:description/>
  <cp:lastModifiedBy>m_hardyv</cp:lastModifiedBy>
  <cp:revision>27</cp:revision>
  <dcterms:created xsi:type="dcterms:W3CDTF">2020-06-05T10:07:00Z</dcterms:created>
  <dcterms:modified xsi:type="dcterms:W3CDTF">2020-08-13T19:08:00Z</dcterms:modified>
</cp:coreProperties>
</file>